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54" w:rsidRPr="00767254" w:rsidRDefault="009B4954" w:rsidP="00767254">
      <w:pPr>
        <w:pStyle w:val="Heading1"/>
      </w:pPr>
      <w:r w:rsidRPr="00767254">
        <w:t xml:space="preserve">What is Qwsty? </w:t>
      </w:r>
    </w:p>
    <w:p w:rsidR="00767254" w:rsidRDefault="00767254" w:rsidP="00767254">
      <w:bookmarkStart w:id="0" w:name="_GoBack"/>
      <w:r w:rsidRPr="00ED0A94">
        <w:t>Qwsty is better</w:t>
      </w:r>
      <w:r w:rsidR="009B4954" w:rsidRPr="00ED0A94">
        <w:t xml:space="preserve"> way to apply the proven science of active brain learning. Qwsty </w:t>
      </w:r>
      <w:r w:rsidRPr="00ED0A94">
        <w:t xml:space="preserve">optimizes how learning content is processed, retained and used by your brain. It </w:t>
      </w:r>
      <w:r w:rsidR="009B4954" w:rsidRPr="00ED0A94">
        <w:t xml:space="preserve">gives your brain time to learn, absorb and master a success-critical topic </w:t>
      </w:r>
      <w:r w:rsidRPr="00ED0A94">
        <w:t>so you learn faster, more deeply and with far less effort.</w:t>
      </w:r>
      <w:bookmarkEnd w:id="0"/>
    </w:p>
    <w:p w:rsidR="00767254" w:rsidRDefault="00767254" w:rsidP="00767254">
      <w:pPr>
        <w:pStyle w:val="Heading1"/>
      </w:pPr>
      <w:r>
        <w:t>What is a Qwst Path?</w:t>
      </w:r>
    </w:p>
    <w:p w:rsidR="00950E39" w:rsidRDefault="0036747E" w:rsidP="00767254">
      <w:r>
        <w:t xml:space="preserve">Courses are sequenced in optimized learning paths based on an organizational role. This </w:t>
      </w:r>
      <w:r w:rsidR="00950E39" w:rsidRPr="00ED0A94">
        <w:t>enable</w:t>
      </w:r>
      <w:r>
        <w:t xml:space="preserve">s the learner </w:t>
      </w:r>
      <w:r w:rsidR="00950E39" w:rsidRPr="00ED0A94">
        <w:t xml:space="preserve">to thrive in </w:t>
      </w:r>
      <w:r>
        <w:t>a</w:t>
      </w:r>
      <w:r w:rsidR="00950E39" w:rsidRPr="00ED0A94">
        <w:t xml:space="preserve"> current role, or prepare </w:t>
      </w:r>
      <w:r>
        <w:t xml:space="preserve">for success </w:t>
      </w:r>
      <w:r w:rsidR="00950E39" w:rsidRPr="00ED0A94">
        <w:t xml:space="preserve">in a future role.  </w:t>
      </w:r>
      <w:r w:rsidR="009B4954" w:rsidRPr="00ED0A94">
        <w:t>Each path contains 14 to 20 core and elective courses</w:t>
      </w:r>
      <w:r w:rsidR="00950E39" w:rsidRPr="00ED0A94">
        <w:t xml:space="preserve">. </w:t>
      </w:r>
      <w:r w:rsidR="009B4954" w:rsidRPr="00ED0A94">
        <w:t>On average, it takes about six weeks to complete a course at a rate of 20-30 minutes each week. You pick the time and location of your learning, Qwsty is respectful of your schedule and individual needs</w:t>
      </w:r>
      <w:r w:rsidR="009B4954" w:rsidRPr="00767254">
        <w:t>.</w:t>
      </w:r>
    </w:p>
    <w:p w:rsidR="009B4954" w:rsidRDefault="00950E39" w:rsidP="00950E39">
      <w:pPr>
        <w:pStyle w:val="Heading1"/>
      </w:pPr>
      <w:r>
        <w:t>How do our Brains Learn B</w:t>
      </w:r>
      <w:r w:rsidR="009B4954" w:rsidRPr="00767254">
        <w:t xml:space="preserve">est? </w:t>
      </w:r>
    </w:p>
    <w:p w:rsidR="009B4954" w:rsidRPr="00ED0A94" w:rsidRDefault="009B4954" w:rsidP="00ED0A94">
      <w:r w:rsidRPr="00ED0A94">
        <w:t xml:space="preserve">The science of learning is clear that much of how we typically learn is not the best way for our brains to learn. Think of your brain as an ocean, but your short-term memory is a small </w:t>
      </w:r>
      <w:r w:rsidR="00950E39" w:rsidRPr="00ED0A94">
        <w:t xml:space="preserve">water </w:t>
      </w:r>
      <w:r w:rsidRPr="00ED0A94">
        <w:t xml:space="preserve">glass. As you pour water into the glass, the water quickly begins to overflow. If you keep pouring, some of the water stays in your glass and some overflows. </w:t>
      </w:r>
      <w:r w:rsidR="00950E39" w:rsidRPr="00ED0A94">
        <w:t>Although some people have bigger glasses than others, they still will lose water</w:t>
      </w:r>
      <w:r w:rsidR="00ED0A94" w:rsidRPr="00ED0A94">
        <w:t>.</w:t>
      </w:r>
    </w:p>
    <w:p w:rsidR="009B4954" w:rsidRPr="00ED0A94" w:rsidRDefault="009B4954" w:rsidP="00767254">
      <w:r w:rsidRPr="00ED0A94">
        <w:t>Th</w:t>
      </w:r>
      <w:r w:rsidR="00950E39" w:rsidRPr="00ED0A94">
        <w:t>e question is which water stays? Does</w:t>
      </w:r>
      <w:r w:rsidRPr="00ED0A94">
        <w:t xml:space="preserve"> the critical must-know water </w:t>
      </w:r>
      <w:r w:rsidR="00950E39" w:rsidRPr="00ED0A94">
        <w:t>stay? O</w:t>
      </w:r>
      <w:r w:rsidRPr="00ED0A94">
        <w:t>r</w:t>
      </w:r>
      <w:r w:rsidR="00950E39" w:rsidRPr="00ED0A94">
        <w:t>,</w:t>
      </w:r>
      <w:r w:rsidRPr="00ED0A94">
        <w:t xml:space="preserve"> is it the not important </w:t>
      </w:r>
      <w:r w:rsidR="00950E39" w:rsidRPr="00ED0A94">
        <w:t>water.</w:t>
      </w:r>
      <w:r w:rsidRPr="00ED0A94">
        <w:t xml:space="preserve"> Many learners have ended a learning event with wondering, what did I </w:t>
      </w:r>
      <w:r w:rsidR="00805FB1" w:rsidRPr="00ED0A94">
        <w:t>learn</w:t>
      </w:r>
      <w:r w:rsidRPr="00ED0A94">
        <w:t xml:space="preserve">? How will it help me? Will I remember it when I need it? This is a direct result of the overflowing glass. </w:t>
      </w:r>
    </w:p>
    <w:p w:rsidR="009B4954" w:rsidRPr="00ED0A94" w:rsidRDefault="009B4954" w:rsidP="00767254">
      <w:r w:rsidRPr="00ED0A94">
        <w:t xml:space="preserve">The first learning key is only pouring in the right amount of water. This means providing information in the right amount for most people. Then, moving the water from the small glass to the giant ocean of long-term memory and over-time making that water or learning content available when you need it, the way you need it, makes it useful. </w:t>
      </w:r>
    </w:p>
    <w:p w:rsidR="00805FB1" w:rsidRPr="00ED0A94" w:rsidRDefault="00805FB1" w:rsidP="00805FB1">
      <w:r w:rsidRPr="00ED0A94">
        <w:t xml:space="preserve">Brain science says clearly, that the mastery of a topic requires five key elements, </w:t>
      </w:r>
    </w:p>
    <w:p w:rsidR="00805FB1" w:rsidRPr="00ED0A94" w:rsidRDefault="002244D2" w:rsidP="00E12567">
      <w:pPr>
        <w:pStyle w:val="ListParagraph"/>
        <w:numPr>
          <w:ilvl w:val="0"/>
          <w:numId w:val="22"/>
        </w:numPr>
      </w:pPr>
      <w:r w:rsidRPr="00ED0A94">
        <w:t>Learning c</w:t>
      </w:r>
      <w:r w:rsidR="00805FB1" w:rsidRPr="00ED0A94">
        <w:t xml:space="preserve">ontent </w:t>
      </w:r>
      <w:r w:rsidRPr="00ED0A94">
        <w:t xml:space="preserve">is </w:t>
      </w:r>
      <w:r w:rsidR="00805FB1" w:rsidRPr="00ED0A94">
        <w:t xml:space="preserve">inputted in a certain way, </w:t>
      </w:r>
    </w:p>
    <w:p w:rsidR="00805FB1" w:rsidRPr="00ED0A94" w:rsidRDefault="002244D2" w:rsidP="00E12567">
      <w:pPr>
        <w:pStyle w:val="ListParagraph"/>
        <w:numPr>
          <w:ilvl w:val="0"/>
          <w:numId w:val="22"/>
        </w:numPr>
      </w:pPr>
      <w:r w:rsidRPr="00ED0A94">
        <w:t>T</w:t>
      </w:r>
      <w:r w:rsidR="00805FB1" w:rsidRPr="00ED0A94">
        <w:t xml:space="preserve">he uninterrupted application or practice of the content, </w:t>
      </w:r>
    </w:p>
    <w:p w:rsidR="00805FB1" w:rsidRPr="00ED0A94" w:rsidRDefault="002244D2" w:rsidP="00E12567">
      <w:pPr>
        <w:pStyle w:val="ListParagraph"/>
        <w:numPr>
          <w:ilvl w:val="0"/>
          <w:numId w:val="22"/>
        </w:numPr>
      </w:pPr>
      <w:r w:rsidRPr="00ED0A94">
        <w:t>T</w:t>
      </w:r>
      <w:r w:rsidR="00805FB1" w:rsidRPr="00ED0A94">
        <w:t xml:space="preserve">he opportunity to use the content over time, </w:t>
      </w:r>
    </w:p>
    <w:p w:rsidR="00805FB1" w:rsidRPr="00ED0A94" w:rsidRDefault="002244D2" w:rsidP="00E12567">
      <w:pPr>
        <w:pStyle w:val="ListParagraph"/>
        <w:numPr>
          <w:ilvl w:val="0"/>
          <w:numId w:val="22"/>
        </w:numPr>
      </w:pPr>
      <w:r w:rsidRPr="00ED0A94">
        <w:t>A</w:t>
      </w:r>
      <w:r w:rsidR="00805FB1" w:rsidRPr="00ED0A94">
        <w:t xml:space="preserve"> strong desire to master the content, and </w:t>
      </w:r>
    </w:p>
    <w:p w:rsidR="00805FB1" w:rsidRPr="00ED0A94" w:rsidRDefault="002244D2" w:rsidP="00E12567">
      <w:pPr>
        <w:pStyle w:val="ListParagraph"/>
        <w:numPr>
          <w:ilvl w:val="0"/>
          <w:numId w:val="22"/>
        </w:numPr>
      </w:pPr>
      <w:r w:rsidRPr="00ED0A94">
        <w:t>T</w:t>
      </w:r>
      <w:r w:rsidR="00805FB1" w:rsidRPr="00ED0A94">
        <w:t>ime for the brain to fully embed the content into an automatic, spontaneous and almost unconscious use.</w:t>
      </w:r>
    </w:p>
    <w:p w:rsidR="009B4954" w:rsidRDefault="009B4954" w:rsidP="00F74630">
      <w:pPr>
        <w:pStyle w:val="IntenseQuote"/>
        <w:spacing w:before="120" w:after="120"/>
      </w:pPr>
      <w:r w:rsidRPr="00767254">
        <w:t>When a learner has mastered a topic</w:t>
      </w:r>
      <w:r w:rsidR="00805FB1">
        <w:t xml:space="preserve">, </w:t>
      </w:r>
      <w:r w:rsidRPr="00767254">
        <w:t xml:space="preserve">the knowledge and skill is available automatically without thinking about it so the brain responds as a </w:t>
      </w:r>
      <w:r w:rsidR="00805FB1" w:rsidRPr="00767254">
        <w:t>long-term</w:t>
      </w:r>
      <w:r w:rsidRPr="00767254">
        <w:t xml:space="preserve"> habit. </w:t>
      </w:r>
      <w:r w:rsidR="00ED0A94">
        <w:br/>
      </w:r>
      <w:r w:rsidR="00805FB1">
        <w:t>That is when learning is mastered; that is what Qwsty does!</w:t>
      </w:r>
    </w:p>
    <w:p w:rsidR="009B4954" w:rsidRPr="00767254" w:rsidRDefault="009B4954" w:rsidP="00767254">
      <w:pPr>
        <w:pStyle w:val="Heading1"/>
      </w:pPr>
      <w:r w:rsidRPr="00767254">
        <w:t xml:space="preserve">How is Qwsty Active? </w:t>
      </w:r>
    </w:p>
    <w:p w:rsidR="00257005" w:rsidRPr="00ED0A94" w:rsidRDefault="00257005" w:rsidP="00257005">
      <w:r w:rsidRPr="00ED0A94">
        <w:t xml:space="preserve">Qwsty provides knowledge and skills in small chunks, distributed in the right way over the right length of time to optimize your brain’s learning, knowledge, recall, skill use and ultimately skill mastery. </w:t>
      </w:r>
    </w:p>
    <w:p w:rsidR="00257005" w:rsidRPr="00ED0A94" w:rsidRDefault="00257005" w:rsidP="00F74630">
      <w:pPr>
        <w:numPr>
          <w:ilvl w:val="0"/>
          <w:numId w:val="3"/>
        </w:numPr>
        <w:spacing w:after="40"/>
      </w:pPr>
      <w:r w:rsidRPr="00ED0A94">
        <w:t xml:space="preserve">Once in a Qwst path, each learner </w:t>
      </w:r>
      <w:r w:rsidR="002509D6" w:rsidRPr="00ED0A94">
        <w:t xml:space="preserve">(Qwster) </w:t>
      </w:r>
      <w:r w:rsidRPr="00ED0A94">
        <w:t xml:space="preserve">completes </w:t>
      </w:r>
      <w:r w:rsidR="002509D6" w:rsidRPr="00ED0A94">
        <w:t>a defied series of learning e</w:t>
      </w:r>
      <w:r w:rsidRPr="00ED0A94">
        <w:t xml:space="preserve">lements, self-assessments, goal planning, and quizzes. </w:t>
      </w:r>
    </w:p>
    <w:p w:rsidR="009B4954" w:rsidRPr="00ED0A94" w:rsidRDefault="002509D6" w:rsidP="00F74630">
      <w:pPr>
        <w:numPr>
          <w:ilvl w:val="0"/>
          <w:numId w:val="3"/>
        </w:numPr>
        <w:spacing w:after="40"/>
      </w:pPr>
      <w:r w:rsidRPr="00ED0A94">
        <w:t>Every time a Qwster completes a Qwst element</w:t>
      </w:r>
      <w:r w:rsidR="009B4954" w:rsidRPr="00ED0A94">
        <w:t xml:space="preserve">, badges and points </w:t>
      </w:r>
      <w:r w:rsidRPr="00ED0A94">
        <w:t xml:space="preserve">are earned </w:t>
      </w:r>
      <w:r w:rsidR="009B4954" w:rsidRPr="00ED0A94">
        <w:t xml:space="preserve">that can be turned into virtual and real rewards and prizes. </w:t>
      </w:r>
    </w:p>
    <w:p w:rsidR="009B4954" w:rsidRPr="00ED0A94" w:rsidRDefault="009B4954" w:rsidP="00F74630">
      <w:pPr>
        <w:numPr>
          <w:ilvl w:val="0"/>
          <w:numId w:val="3"/>
        </w:numPr>
        <w:spacing w:after="40"/>
      </w:pPr>
      <w:r w:rsidRPr="00ED0A94">
        <w:t xml:space="preserve">Every time </w:t>
      </w:r>
      <w:r w:rsidR="002509D6" w:rsidRPr="00ED0A94">
        <w:t xml:space="preserve">a Qwster </w:t>
      </w:r>
      <w:r w:rsidRPr="00ED0A94">
        <w:t>complete</w:t>
      </w:r>
      <w:r w:rsidR="002509D6" w:rsidRPr="00ED0A94">
        <w:t>s</w:t>
      </w:r>
      <w:r w:rsidRPr="00ED0A94">
        <w:t xml:space="preserve"> a course</w:t>
      </w:r>
      <w:r w:rsidR="002509D6" w:rsidRPr="00ED0A94">
        <w:t xml:space="preserve">, a </w:t>
      </w:r>
      <w:r w:rsidRPr="00ED0A94">
        <w:t>badge</w:t>
      </w:r>
      <w:r w:rsidR="002509D6" w:rsidRPr="00ED0A94">
        <w:t xml:space="preserve"> is earned; </w:t>
      </w:r>
      <w:r w:rsidRPr="00ED0A94">
        <w:t>and after earning the right number of badges, a Qwst certificate</w:t>
      </w:r>
      <w:r w:rsidR="002509D6" w:rsidRPr="00ED0A94">
        <w:t xml:space="preserve"> is earned</w:t>
      </w:r>
      <w:r w:rsidRPr="00ED0A94">
        <w:t xml:space="preserve">. </w:t>
      </w:r>
      <w:r w:rsidR="002509D6" w:rsidRPr="00ED0A94">
        <w:t xml:space="preserve">This certifies that the Qwster has </w:t>
      </w:r>
      <w:r w:rsidRPr="00ED0A94">
        <w:t xml:space="preserve">mastered the core elements of the path. </w:t>
      </w:r>
    </w:p>
    <w:p w:rsidR="009B4954" w:rsidRPr="00ED0A94" w:rsidRDefault="00CC4454" w:rsidP="00F74630">
      <w:pPr>
        <w:numPr>
          <w:ilvl w:val="0"/>
          <w:numId w:val="3"/>
        </w:numPr>
        <w:spacing w:after="40"/>
      </w:pPr>
      <w:r w:rsidRPr="00ED0A94">
        <w:t>Progress can be compared to other Qwsters, since h</w:t>
      </w:r>
      <w:r w:rsidR="009B4954" w:rsidRPr="00ED0A94">
        <w:t xml:space="preserve">ealthy competition enables even greater learning. </w:t>
      </w:r>
    </w:p>
    <w:p w:rsidR="009B4954" w:rsidRPr="00ED0A94" w:rsidRDefault="00CC4454" w:rsidP="00F74630">
      <w:pPr>
        <w:numPr>
          <w:ilvl w:val="0"/>
          <w:numId w:val="3"/>
        </w:numPr>
        <w:spacing w:after="40"/>
      </w:pPr>
      <w:r w:rsidRPr="00ED0A94">
        <w:t xml:space="preserve">Qwsty </w:t>
      </w:r>
      <w:r w:rsidR="009B4954" w:rsidRPr="00ED0A94">
        <w:t>encourage</w:t>
      </w:r>
      <w:r w:rsidRPr="00ED0A94">
        <w:t xml:space="preserve">s </w:t>
      </w:r>
      <w:r w:rsidR="009B4954" w:rsidRPr="00ED0A94">
        <w:t xml:space="preserve">progress through weekly application messages and motivational affirmations. </w:t>
      </w:r>
    </w:p>
    <w:p w:rsidR="002509D6" w:rsidRPr="00ED0A94" w:rsidRDefault="009B4954" w:rsidP="00F74630">
      <w:pPr>
        <w:numPr>
          <w:ilvl w:val="0"/>
          <w:numId w:val="3"/>
        </w:numPr>
        <w:spacing w:after="40"/>
      </w:pPr>
      <w:r w:rsidRPr="00ED0A94">
        <w:t>Qwsty</w:t>
      </w:r>
      <w:r w:rsidR="00CC4454" w:rsidRPr="00ED0A94">
        <w:t xml:space="preserve">’s virtual coach </w:t>
      </w:r>
      <w:r w:rsidRPr="00ED0A94">
        <w:t>monitor</w:t>
      </w:r>
      <w:r w:rsidR="00CC4454" w:rsidRPr="00ED0A94">
        <w:t xml:space="preserve">s </w:t>
      </w:r>
      <w:r w:rsidRPr="00ED0A94">
        <w:t>success and encourage</w:t>
      </w:r>
      <w:r w:rsidR="00CC4454" w:rsidRPr="00ED0A94">
        <w:t>s</w:t>
      </w:r>
      <w:r w:rsidRPr="00ED0A94">
        <w:t xml:space="preserve"> more or less learning based on individual needs. </w:t>
      </w:r>
    </w:p>
    <w:p w:rsidR="002509D6" w:rsidRPr="00ED0A94" w:rsidRDefault="00CC4454" w:rsidP="00F74630">
      <w:pPr>
        <w:numPr>
          <w:ilvl w:val="0"/>
          <w:numId w:val="3"/>
        </w:numPr>
        <w:spacing w:after="40"/>
      </w:pPr>
      <w:r w:rsidRPr="00ED0A94">
        <w:t>Qwsty’s virtual coach</w:t>
      </w:r>
      <w:r w:rsidR="009B4954" w:rsidRPr="00ED0A94">
        <w:t xml:space="preserve"> nudge</w:t>
      </w:r>
      <w:r w:rsidRPr="00ED0A94">
        <w:t>s</w:t>
      </w:r>
      <w:r w:rsidR="009B4954" w:rsidRPr="00ED0A94">
        <w:t xml:space="preserve"> mastery, which in turn, will lead to greater personal and professional success. </w:t>
      </w:r>
    </w:p>
    <w:p w:rsidR="009B4954" w:rsidRPr="00ED0A94" w:rsidRDefault="009B4954" w:rsidP="00F74630">
      <w:pPr>
        <w:numPr>
          <w:ilvl w:val="0"/>
          <w:numId w:val="3"/>
        </w:numPr>
        <w:spacing w:after="40"/>
      </w:pPr>
      <w:r w:rsidRPr="00ED0A94">
        <w:t xml:space="preserve">When you need to speak to a live coach, you can through both weekly and monthly virtual sessions. </w:t>
      </w:r>
    </w:p>
    <w:p w:rsidR="002509D6" w:rsidRDefault="002509D6" w:rsidP="00F74630">
      <w:pPr>
        <w:pStyle w:val="Heading1"/>
        <w:spacing w:before="120" w:after="0"/>
      </w:pPr>
      <w:r>
        <w:t>Qwsty, because all learning is a Qwst!</w:t>
      </w:r>
    </w:p>
    <w:p w:rsidR="002509D6" w:rsidRDefault="002509D6" w:rsidP="002509D6">
      <w:pPr>
        <w:rPr>
          <w:rFonts w:ascii="Arial" w:eastAsiaTheme="majorEastAsia" w:hAnsi="Arial" w:cstheme="majorBidi"/>
          <w:color w:val="521C5B" w:themeColor="accent1" w:themeShade="BF"/>
          <w:sz w:val="24"/>
          <w:szCs w:val="32"/>
        </w:rPr>
      </w:pPr>
      <w:r>
        <w:br w:type="page"/>
      </w:r>
    </w:p>
    <w:p w:rsidR="00257005" w:rsidRDefault="00BC4736" w:rsidP="00805FB1">
      <w:pPr>
        <w:pStyle w:val="Heading1"/>
      </w:pPr>
      <w:r>
        <w:lastRenderedPageBreak/>
        <w:t>What are the Qwst Paths?</w:t>
      </w:r>
    </w:p>
    <w:p w:rsidR="00BC4736" w:rsidRPr="00ED0A94" w:rsidRDefault="00BC4736" w:rsidP="00BC4736">
      <w:r w:rsidRPr="00ED0A94">
        <w:t xml:space="preserve">There are six primary Qwst paths, each corresponding to an organizational role. </w:t>
      </w:r>
      <w:r w:rsidR="003D3D2E" w:rsidRPr="00ED0A94">
        <w:t xml:space="preserve">Each path contains the mission -critical skills to enable success. </w:t>
      </w:r>
    </w:p>
    <w:p w:rsidR="00BC4736" w:rsidRPr="00ED0A94" w:rsidRDefault="003D3D2E" w:rsidP="009556EE">
      <w:pPr>
        <w:numPr>
          <w:ilvl w:val="0"/>
          <w:numId w:val="4"/>
        </w:numPr>
        <w:spacing w:after="60"/>
      </w:pPr>
      <w:r w:rsidRPr="00ED0A94">
        <w:t xml:space="preserve">Performer or </w:t>
      </w:r>
      <w:r w:rsidR="00BC4736" w:rsidRPr="00ED0A94">
        <w:t>Individual contributor</w:t>
      </w:r>
      <w:r w:rsidRPr="00ED0A94">
        <w:t xml:space="preserve"> (I and II)</w:t>
      </w:r>
    </w:p>
    <w:p w:rsidR="00BC4736" w:rsidRPr="00ED0A94" w:rsidRDefault="00BC4736" w:rsidP="009556EE">
      <w:pPr>
        <w:numPr>
          <w:ilvl w:val="0"/>
          <w:numId w:val="4"/>
        </w:numPr>
        <w:spacing w:after="60"/>
      </w:pPr>
      <w:r w:rsidRPr="00ED0A94">
        <w:t>Supervisor</w:t>
      </w:r>
    </w:p>
    <w:p w:rsidR="00BC4736" w:rsidRPr="00ED0A94" w:rsidRDefault="00BC4736" w:rsidP="009556EE">
      <w:pPr>
        <w:numPr>
          <w:ilvl w:val="0"/>
          <w:numId w:val="4"/>
        </w:numPr>
        <w:spacing w:after="60"/>
      </w:pPr>
      <w:r w:rsidRPr="00ED0A94">
        <w:t>Manager (I and II)</w:t>
      </w:r>
    </w:p>
    <w:p w:rsidR="00BC4736" w:rsidRPr="00ED0A94" w:rsidRDefault="00BC4736" w:rsidP="009556EE">
      <w:pPr>
        <w:numPr>
          <w:ilvl w:val="0"/>
          <w:numId w:val="4"/>
        </w:numPr>
        <w:spacing w:after="60"/>
      </w:pPr>
      <w:r w:rsidRPr="00ED0A94">
        <w:t>Sales Professional (I and II)</w:t>
      </w:r>
    </w:p>
    <w:p w:rsidR="00BC4736" w:rsidRPr="00ED0A94" w:rsidRDefault="00BC4736" w:rsidP="009556EE">
      <w:pPr>
        <w:numPr>
          <w:ilvl w:val="0"/>
          <w:numId w:val="4"/>
        </w:numPr>
        <w:spacing w:after="60"/>
      </w:pPr>
      <w:r w:rsidRPr="00ED0A94">
        <w:t>Sales Manager</w:t>
      </w:r>
    </w:p>
    <w:p w:rsidR="00BC4736" w:rsidRPr="00ED0A94" w:rsidRDefault="00BC4736" w:rsidP="009556EE">
      <w:pPr>
        <w:numPr>
          <w:ilvl w:val="0"/>
          <w:numId w:val="4"/>
        </w:numPr>
        <w:spacing w:after="60"/>
      </w:pPr>
      <w:r w:rsidRPr="00ED0A94">
        <w:t>Project Manager</w:t>
      </w:r>
    </w:p>
    <w:p w:rsidR="002F64C9" w:rsidRDefault="002F44C5" w:rsidP="002F64C9">
      <w:r w:rsidRPr="00ED0A94">
        <w:t>A</w:t>
      </w:r>
      <w:r w:rsidR="002F64C9" w:rsidRPr="00ED0A94">
        <w:t>ll jobs exist within job</w:t>
      </w:r>
      <w:r w:rsidR="002F64C9" w:rsidRPr="00ED0A94">
        <w:rPr>
          <w:i/>
        </w:rPr>
        <w:t xml:space="preserve"> families</w:t>
      </w:r>
      <w:r w:rsidR="002F64C9" w:rsidRPr="00ED0A94">
        <w:t xml:space="preserve"> that allow for segmentation and comparison. Each job family exists within four competency leadership bands that outline critical and very important competencies for job success. </w:t>
      </w:r>
    </w:p>
    <w:p w:rsidR="002F64C9" w:rsidRDefault="002F64C9" w:rsidP="002F64C9">
      <w:pPr>
        <w:pStyle w:val="Heading1"/>
      </w:pPr>
      <w:r>
        <w:t xml:space="preserve">What is the Performer Qwst? </w:t>
      </w:r>
    </w:p>
    <w:p w:rsidR="002F64C9" w:rsidRDefault="002F64C9" w:rsidP="002F64C9">
      <w:r>
        <w:t xml:space="preserve">This Qwst creates the foundation for performers to thrive in their current position. With 12 required classes and four elective classes, the typical </w:t>
      </w:r>
      <w:r w:rsidR="00086D56">
        <w:t>Qwster will complete the Qwst path in 16</w:t>
      </w:r>
      <w:r>
        <w:t xml:space="preserve"> months. </w:t>
      </w:r>
    </w:p>
    <w:tbl>
      <w:tblPr>
        <w:tblStyle w:val="ListTable3-Accent1"/>
        <w:tblW w:w="10985" w:type="dxa"/>
        <w:tblLook w:val="01A0" w:firstRow="1" w:lastRow="0" w:firstColumn="1" w:lastColumn="1" w:noHBand="0" w:noVBand="0"/>
      </w:tblPr>
      <w:tblGrid>
        <w:gridCol w:w="1631"/>
        <w:gridCol w:w="1964"/>
        <w:gridCol w:w="3690"/>
        <w:gridCol w:w="3700"/>
      </w:tblGrid>
      <w:tr w:rsidR="00557C2D" w:rsidRPr="00E26E23" w:rsidTr="00557C2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631" w:type="dxa"/>
          </w:tcPr>
          <w:p w:rsidR="002F64C9" w:rsidRPr="00757E0F" w:rsidRDefault="002F64C9" w:rsidP="002E1BE7">
            <w:pPr>
              <w:jc w:val="center"/>
              <w:rPr>
                <w:rFonts w:cs="Arial"/>
                <w:b w:val="0"/>
                <w:color w:val="FFFFFF"/>
                <w:szCs w:val="18"/>
              </w:rPr>
            </w:pPr>
            <w:r w:rsidRPr="00757E0F">
              <w:rPr>
                <w:rFonts w:cs="Arial"/>
                <w:color w:val="FFFFFF"/>
                <w:szCs w:val="18"/>
              </w:rPr>
              <w:t>Domain</w:t>
            </w:r>
          </w:p>
        </w:tc>
        <w:tc>
          <w:tcPr>
            <w:cnfStyle w:val="000010000000" w:firstRow="0" w:lastRow="0" w:firstColumn="0" w:lastColumn="0" w:oddVBand="1" w:evenVBand="0" w:oddHBand="0" w:evenHBand="0" w:firstRowFirstColumn="0" w:firstRowLastColumn="0" w:lastRowFirstColumn="0" w:lastRowLastColumn="0"/>
            <w:tcW w:w="1964" w:type="dxa"/>
            <w:tcBorders>
              <w:bottom w:val="nil"/>
            </w:tcBorders>
          </w:tcPr>
          <w:p w:rsidR="002F64C9" w:rsidRPr="00757E0F" w:rsidRDefault="00D9771B" w:rsidP="002E1BE7">
            <w:pPr>
              <w:jc w:val="center"/>
              <w:rPr>
                <w:rFonts w:cs="Arial"/>
                <w:b w:val="0"/>
                <w:color w:val="FFFFFF"/>
                <w:szCs w:val="18"/>
              </w:rPr>
            </w:pPr>
            <w:r>
              <w:rPr>
                <w:rFonts w:cs="Arial"/>
                <w:color w:val="FFFFFF"/>
                <w:szCs w:val="18"/>
              </w:rPr>
              <w:t>Performer</w:t>
            </w:r>
          </w:p>
        </w:tc>
        <w:tc>
          <w:tcPr>
            <w:tcW w:w="3690" w:type="dxa"/>
            <w:tcBorders>
              <w:bottom w:val="nil"/>
            </w:tcBorders>
          </w:tcPr>
          <w:p w:rsidR="002F64C9" w:rsidRPr="00757E0F" w:rsidRDefault="002F64C9" w:rsidP="002E1BE7">
            <w:pPr>
              <w:jc w:val="center"/>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757E0F">
              <w:rPr>
                <w:rFonts w:cs="Arial"/>
                <w:color w:val="FFFFFF"/>
                <w:szCs w:val="20"/>
              </w:rPr>
              <w:t>12 Core Classes</w:t>
            </w:r>
          </w:p>
        </w:tc>
        <w:tc>
          <w:tcPr>
            <w:cnfStyle w:val="000100001000" w:firstRow="0" w:lastRow="0" w:firstColumn="0" w:lastColumn="1" w:oddVBand="0" w:evenVBand="0" w:oddHBand="0" w:evenHBand="0" w:firstRowFirstColumn="0" w:firstRowLastColumn="1" w:lastRowFirstColumn="0" w:lastRowLastColumn="0"/>
            <w:tcW w:w="0" w:type="auto"/>
          </w:tcPr>
          <w:p w:rsidR="002F64C9" w:rsidRPr="00757E0F" w:rsidRDefault="002F64C9" w:rsidP="002E1BE7">
            <w:pPr>
              <w:jc w:val="center"/>
              <w:rPr>
                <w:rFonts w:cs="Arial"/>
                <w:b w:val="0"/>
                <w:color w:val="FFFFFF"/>
                <w:szCs w:val="20"/>
              </w:rPr>
            </w:pPr>
            <w:r w:rsidRPr="00757E0F">
              <w:rPr>
                <w:rFonts w:cs="Arial"/>
                <w:color w:val="FFFFFF"/>
                <w:szCs w:val="20"/>
              </w:rPr>
              <w:t>4 Elective Workshops (Examples)</w:t>
            </w: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631" w:type="dxa"/>
            <w:vMerge w:val="restart"/>
            <w:shd w:val="clear" w:color="auto" w:fill="6E267B" w:themeFill="accent1"/>
            <w:vAlign w:val="center"/>
          </w:tcPr>
          <w:p w:rsidR="002F64C9" w:rsidRPr="00757E0F" w:rsidRDefault="002F64C9" w:rsidP="003128ED">
            <w:pPr>
              <w:jc w:val="center"/>
              <w:rPr>
                <w:rFonts w:cs="Arial"/>
                <w:b w:val="0"/>
                <w:color w:val="FFFFFF"/>
                <w:szCs w:val="20"/>
              </w:rPr>
            </w:pPr>
            <w:r w:rsidRPr="00757E0F">
              <w:rPr>
                <w:rFonts w:cs="Arial"/>
                <w:color w:val="FFFFFF"/>
                <w:szCs w:val="20"/>
              </w:rPr>
              <w:t>Interpersonal</w:t>
            </w: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757E0F">
            <w:pPr>
              <w:numPr>
                <w:ilvl w:val="0"/>
                <w:numId w:val="9"/>
              </w:numPr>
              <w:spacing w:before="40" w:after="40"/>
              <w:ind w:left="378"/>
              <w:rPr>
                <w:rFonts w:cs="Arial"/>
                <w:sz w:val="16"/>
                <w:szCs w:val="16"/>
              </w:rPr>
            </w:pPr>
            <w:r w:rsidRPr="00757E0F">
              <w:rPr>
                <w:rFonts w:cs="Arial"/>
                <w:color w:val="000000"/>
                <w:spacing w:val="-6"/>
                <w:sz w:val="16"/>
                <w:szCs w:val="16"/>
              </w:rPr>
              <w:t>Communication</w:t>
            </w:r>
          </w:p>
        </w:tc>
        <w:tc>
          <w:tcPr>
            <w:tcW w:w="3690" w:type="dxa"/>
            <w:tcBorders>
              <w:top w:val="nil"/>
              <w:left w:val="nil"/>
              <w:bottom w:val="nil"/>
              <w:right w:val="nil"/>
            </w:tcBorders>
          </w:tcPr>
          <w:p w:rsidR="002F64C9" w:rsidRPr="00757E0F" w:rsidRDefault="00557C2D" w:rsidP="002F64C9">
            <w:pPr>
              <w:numPr>
                <w:ilvl w:val="0"/>
                <w:numId w:val="9"/>
              </w:numPr>
              <w:spacing w:before="40" w:after="40"/>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color w:val="000000"/>
                <w:spacing w:val="-6"/>
                <w:sz w:val="16"/>
                <w:szCs w:val="16"/>
              </w:rPr>
              <w:t>Master</w:t>
            </w:r>
            <w:r w:rsidR="002F64C9" w:rsidRPr="00757E0F">
              <w:rPr>
                <w:rFonts w:cs="Arial"/>
                <w:color w:val="000000"/>
                <w:spacing w:val="-6"/>
                <w:sz w:val="16"/>
                <w:szCs w:val="16"/>
              </w:rPr>
              <w:t xml:space="preserve"> the Science of </w:t>
            </w:r>
            <w:r w:rsidR="002F64C9" w:rsidRPr="00757E0F">
              <w:rPr>
                <w:rFonts w:cs="Arial"/>
                <w:color w:val="000000"/>
                <w:spacing w:val="-6"/>
                <w:sz w:val="16"/>
                <w:szCs w:val="16"/>
              </w:rPr>
              <w:br/>
              <w:t>Great Communication</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2E1BE7">
            <w:pPr>
              <w:pStyle w:val="Bullet1"/>
              <w:rPr>
                <w:b w:val="0"/>
                <w:sz w:val="16"/>
                <w:szCs w:val="16"/>
              </w:rPr>
            </w:pPr>
            <w:r w:rsidRPr="00757E0F">
              <w:rPr>
                <w:b w:val="0"/>
                <w:sz w:val="16"/>
                <w:szCs w:val="16"/>
              </w:rPr>
              <w:t xml:space="preserve">Listen Actively to </w:t>
            </w:r>
            <w:r w:rsidRPr="00757E0F">
              <w:rPr>
                <w:b w:val="0"/>
                <w:i/>
                <w:sz w:val="16"/>
                <w:szCs w:val="16"/>
              </w:rPr>
              <w:t>Really Hear</w:t>
            </w:r>
          </w:p>
          <w:p w:rsidR="002F64C9" w:rsidRPr="00757E0F" w:rsidRDefault="002F64C9" w:rsidP="002E1BE7">
            <w:pPr>
              <w:pStyle w:val="Bullet1"/>
              <w:rPr>
                <w:b w:val="0"/>
                <w:sz w:val="16"/>
                <w:szCs w:val="16"/>
              </w:rPr>
            </w:pPr>
            <w:r w:rsidRPr="00757E0F">
              <w:rPr>
                <w:b w:val="0"/>
                <w:sz w:val="16"/>
                <w:szCs w:val="16"/>
              </w:rPr>
              <w:t>Present Like a Pro</w:t>
            </w:r>
          </w:p>
          <w:p w:rsidR="002F64C9" w:rsidRPr="00757E0F" w:rsidRDefault="002F64C9" w:rsidP="002E1BE7">
            <w:pPr>
              <w:pStyle w:val="Bullet1"/>
              <w:rPr>
                <w:b w:val="0"/>
                <w:sz w:val="16"/>
                <w:szCs w:val="16"/>
              </w:rPr>
            </w:pPr>
            <w:r w:rsidRPr="00757E0F">
              <w:rPr>
                <w:b w:val="0"/>
                <w:sz w:val="16"/>
                <w:szCs w:val="16"/>
              </w:rPr>
              <w:t>Assert Your Needs</w:t>
            </w:r>
          </w:p>
          <w:p w:rsidR="002F64C9" w:rsidRPr="00757E0F" w:rsidRDefault="002F64C9" w:rsidP="002E1BE7">
            <w:pPr>
              <w:pStyle w:val="Bullet1"/>
              <w:rPr>
                <w:b w:val="0"/>
                <w:sz w:val="16"/>
                <w:szCs w:val="16"/>
              </w:rPr>
            </w:pPr>
            <w:r w:rsidRPr="00757E0F">
              <w:rPr>
                <w:b w:val="0"/>
                <w:sz w:val="16"/>
                <w:szCs w:val="16"/>
              </w:rPr>
              <w:t>Keep Your Boss Informed</w:t>
            </w:r>
          </w:p>
          <w:p w:rsidR="002F64C9" w:rsidRPr="00757E0F" w:rsidRDefault="002F64C9" w:rsidP="002E1BE7">
            <w:pPr>
              <w:pStyle w:val="Bullet1"/>
              <w:rPr>
                <w:b w:val="0"/>
                <w:sz w:val="16"/>
                <w:szCs w:val="16"/>
              </w:rPr>
            </w:pPr>
            <w:r w:rsidRPr="00757E0F">
              <w:rPr>
                <w:b w:val="0"/>
                <w:sz w:val="16"/>
                <w:szCs w:val="16"/>
              </w:rPr>
              <w:t>Conduct Win-Win Negotiations</w:t>
            </w:r>
          </w:p>
          <w:p w:rsidR="002F64C9" w:rsidRPr="00757E0F" w:rsidRDefault="002F64C9" w:rsidP="002E1BE7">
            <w:pPr>
              <w:pStyle w:val="Bullet1"/>
              <w:rPr>
                <w:b w:val="0"/>
                <w:sz w:val="16"/>
                <w:szCs w:val="16"/>
              </w:rPr>
            </w:pPr>
            <w:r w:rsidRPr="00757E0F">
              <w:rPr>
                <w:b w:val="0"/>
                <w:sz w:val="16"/>
                <w:szCs w:val="16"/>
              </w:rPr>
              <w:t>Master Essential Business Writing</w:t>
            </w:r>
          </w:p>
          <w:p w:rsidR="002F64C9" w:rsidRPr="00757E0F" w:rsidRDefault="002F64C9" w:rsidP="002E1BE7">
            <w:pPr>
              <w:pStyle w:val="Bullet1"/>
              <w:rPr>
                <w:b w:val="0"/>
                <w:sz w:val="16"/>
                <w:szCs w:val="16"/>
              </w:rPr>
            </w:pPr>
            <w:r w:rsidRPr="00757E0F">
              <w:rPr>
                <w:b w:val="0"/>
                <w:sz w:val="16"/>
                <w:szCs w:val="16"/>
              </w:rPr>
              <w:t>Give Constructive Feedback</w:t>
            </w:r>
          </w:p>
        </w:tc>
      </w:tr>
      <w:tr w:rsidR="00557C2D" w:rsidRPr="00E26E23" w:rsidTr="00557C2D">
        <w:trPr>
          <w:trHeight w:val="177"/>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single" w:sz="2" w:space="0" w:color="6E267B" w:themeColor="accent1"/>
              <w:right w:val="nil"/>
            </w:tcBorders>
          </w:tcPr>
          <w:p w:rsidR="002F64C9" w:rsidRPr="00757E0F" w:rsidRDefault="002F64C9" w:rsidP="002F64C9">
            <w:pPr>
              <w:numPr>
                <w:ilvl w:val="0"/>
                <w:numId w:val="6"/>
              </w:numPr>
              <w:tabs>
                <w:tab w:val="clear" w:pos="576"/>
              </w:tabs>
              <w:spacing w:before="60" w:after="60"/>
              <w:ind w:left="288" w:hanging="270"/>
              <w:rPr>
                <w:rFonts w:cs="Arial"/>
                <w:sz w:val="16"/>
                <w:szCs w:val="16"/>
              </w:rPr>
            </w:pPr>
            <w:r w:rsidRPr="00757E0F">
              <w:rPr>
                <w:rFonts w:cs="Arial"/>
                <w:sz w:val="16"/>
                <w:szCs w:val="16"/>
              </w:rPr>
              <w:t>Contribut</w:t>
            </w:r>
            <w:r w:rsidR="00557C2D">
              <w:rPr>
                <w:rFonts w:cs="Arial"/>
                <w:sz w:val="16"/>
                <w:szCs w:val="16"/>
              </w:rPr>
              <w:t>e</w:t>
            </w:r>
            <w:r w:rsidRPr="00757E0F">
              <w:rPr>
                <w:rFonts w:cs="Arial"/>
                <w:sz w:val="16"/>
                <w:szCs w:val="16"/>
              </w:rPr>
              <w:t xml:space="preserve"> to </w:t>
            </w:r>
            <w:r w:rsidRPr="00757E0F">
              <w:rPr>
                <w:rFonts w:cs="Arial"/>
                <w:sz w:val="16"/>
                <w:szCs w:val="16"/>
              </w:rPr>
              <w:br/>
              <w:t>Team Success</w:t>
            </w:r>
          </w:p>
        </w:tc>
        <w:tc>
          <w:tcPr>
            <w:tcW w:w="3690" w:type="dxa"/>
            <w:tcBorders>
              <w:top w:val="nil"/>
              <w:left w:val="nil"/>
              <w:bottom w:val="single" w:sz="2" w:space="0" w:color="6E267B" w:themeColor="accent1"/>
              <w:right w:val="nil"/>
            </w:tcBorders>
          </w:tcPr>
          <w:p w:rsidR="002F64C9" w:rsidRPr="00757E0F" w:rsidRDefault="002F64C9" w:rsidP="002F64C9">
            <w:pPr>
              <w:numPr>
                <w:ilvl w:val="0"/>
                <w:numId w:val="9"/>
              </w:numPr>
              <w:spacing w:before="40" w:after="40"/>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757E0F">
              <w:rPr>
                <w:rFonts w:cs="Arial"/>
                <w:color w:val="000000"/>
                <w:sz w:val="16"/>
                <w:szCs w:val="16"/>
              </w:rPr>
              <w:t>Be a Successful Team Member</w:t>
            </w:r>
          </w:p>
          <w:p w:rsidR="002F64C9" w:rsidRPr="00757E0F" w:rsidRDefault="002F64C9" w:rsidP="002F64C9">
            <w:pPr>
              <w:numPr>
                <w:ilvl w:val="0"/>
                <w:numId w:val="9"/>
              </w:numPr>
              <w:spacing w:before="40" w:after="40"/>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757E0F">
              <w:rPr>
                <w:rFonts w:cs="Arial"/>
                <w:color w:val="000000"/>
                <w:sz w:val="16"/>
                <w:szCs w:val="16"/>
              </w:rPr>
              <w:t>Value Diversity and the Contributions of Others</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single" w:sz="2" w:space="0" w:color="6E267B" w:themeColor="accent1"/>
              <w:right w:val="nil"/>
            </w:tcBorders>
          </w:tcPr>
          <w:p w:rsidR="002F64C9" w:rsidRPr="00757E0F" w:rsidRDefault="002F64C9" w:rsidP="002E1BE7">
            <w:pPr>
              <w:pStyle w:val="Bullet1"/>
              <w:rPr>
                <w:b w:val="0"/>
                <w:sz w:val="16"/>
                <w:szCs w:val="16"/>
              </w:rPr>
            </w:pPr>
            <w:r w:rsidRPr="00757E0F">
              <w:rPr>
                <w:b w:val="0"/>
                <w:sz w:val="16"/>
                <w:szCs w:val="16"/>
              </w:rPr>
              <w:t>Master the Foundations of Great Project Management</w:t>
            </w:r>
          </w:p>
          <w:p w:rsidR="002F64C9" w:rsidRPr="00757E0F" w:rsidRDefault="002F64C9" w:rsidP="002E1BE7">
            <w:pPr>
              <w:pStyle w:val="Bullet1"/>
              <w:rPr>
                <w:b w:val="0"/>
                <w:sz w:val="16"/>
                <w:szCs w:val="16"/>
              </w:rPr>
            </w:pPr>
            <w:r w:rsidRPr="00757E0F">
              <w:rPr>
                <w:b w:val="0"/>
                <w:sz w:val="16"/>
                <w:szCs w:val="16"/>
              </w:rPr>
              <w:t>Make Effective Team Decisions</w:t>
            </w:r>
          </w:p>
          <w:p w:rsidR="002F64C9" w:rsidRPr="00757E0F" w:rsidRDefault="002F64C9" w:rsidP="002E1BE7">
            <w:pPr>
              <w:pStyle w:val="Bullet1"/>
              <w:rPr>
                <w:b w:val="0"/>
                <w:sz w:val="16"/>
                <w:szCs w:val="16"/>
              </w:rPr>
            </w:pPr>
            <w:r w:rsidRPr="00757E0F">
              <w:rPr>
                <w:b w:val="0"/>
                <w:sz w:val="16"/>
                <w:szCs w:val="16"/>
              </w:rPr>
              <w:t>Build Great Relationships at Work</w:t>
            </w: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631" w:type="dxa"/>
            <w:vMerge w:val="restart"/>
            <w:shd w:val="clear" w:color="auto" w:fill="6E267B" w:themeFill="accent1"/>
            <w:vAlign w:val="center"/>
          </w:tcPr>
          <w:p w:rsidR="002F64C9" w:rsidRPr="00757E0F" w:rsidRDefault="002F64C9" w:rsidP="003128ED">
            <w:pPr>
              <w:jc w:val="center"/>
              <w:rPr>
                <w:rFonts w:cs="Arial"/>
                <w:b w:val="0"/>
                <w:color w:val="FFFFFF"/>
                <w:szCs w:val="20"/>
              </w:rPr>
            </w:pPr>
            <w:r w:rsidRPr="00757E0F">
              <w:rPr>
                <w:rFonts w:cs="Arial"/>
                <w:color w:val="FFFFFF"/>
                <w:szCs w:val="20"/>
              </w:rPr>
              <w:t>Leadership</w:t>
            </w:r>
          </w:p>
        </w:tc>
        <w:tc>
          <w:tcPr>
            <w:cnfStyle w:val="000010000000" w:firstRow="0" w:lastRow="0" w:firstColumn="0" w:lastColumn="0" w:oddVBand="1" w:evenVBand="0" w:oddHBand="0" w:evenHBand="0" w:firstRowFirstColumn="0" w:firstRowLastColumn="0" w:lastRowFirstColumn="0" w:lastRowLastColumn="0"/>
            <w:tcW w:w="1964" w:type="dxa"/>
            <w:tcBorders>
              <w:top w:val="single" w:sz="2" w:space="0" w:color="6E267B" w:themeColor="accent1"/>
              <w:left w:val="nil"/>
              <w:bottom w:val="nil"/>
              <w:right w:val="nil"/>
            </w:tcBorders>
          </w:tcPr>
          <w:p w:rsidR="002F64C9" w:rsidRPr="00757E0F" w:rsidRDefault="002F64C9" w:rsidP="002E1BE7">
            <w:pPr>
              <w:spacing w:before="60" w:after="60"/>
              <w:ind w:left="288" w:hanging="270"/>
              <w:rPr>
                <w:rFonts w:cs="Arial"/>
                <w:sz w:val="16"/>
                <w:szCs w:val="16"/>
              </w:rPr>
            </w:pPr>
          </w:p>
        </w:tc>
        <w:tc>
          <w:tcPr>
            <w:tcW w:w="3690" w:type="dxa"/>
            <w:tcBorders>
              <w:top w:val="single" w:sz="2" w:space="0" w:color="6E267B" w:themeColor="accent1"/>
              <w:left w:val="nil"/>
              <w:bottom w:val="nil"/>
              <w:right w:val="nil"/>
            </w:tcBorders>
          </w:tcPr>
          <w:p w:rsidR="002F64C9" w:rsidRPr="00757E0F" w:rsidRDefault="002F64C9" w:rsidP="002E1BE7">
            <w:pPr>
              <w:spacing w:before="40" w:after="40"/>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2" w:space="0" w:color="6E267B" w:themeColor="accent1"/>
              <w:bottom w:val="nil"/>
              <w:right w:val="nil"/>
            </w:tcBorders>
          </w:tcPr>
          <w:p w:rsidR="002F64C9" w:rsidRPr="00757E0F" w:rsidRDefault="002F64C9" w:rsidP="002E1BE7">
            <w:pPr>
              <w:pStyle w:val="Bullet1"/>
              <w:rPr>
                <w:b w:val="0"/>
                <w:sz w:val="16"/>
                <w:szCs w:val="16"/>
              </w:rPr>
            </w:pPr>
            <w:r w:rsidRPr="00757E0F">
              <w:rPr>
                <w:b w:val="0"/>
                <w:sz w:val="16"/>
                <w:szCs w:val="16"/>
              </w:rPr>
              <w:t>Transition Successfully to Management</w:t>
            </w:r>
          </w:p>
        </w:tc>
      </w:tr>
      <w:tr w:rsidR="00557C2D" w:rsidRPr="00E26E23" w:rsidTr="00557C2D">
        <w:trPr>
          <w:trHeight w:val="188"/>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single" w:sz="2" w:space="0" w:color="6E267B" w:themeColor="accent1"/>
              <w:right w:val="nil"/>
            </w:tcBorders>
          </w:tcPr>
          <w:p w:rsidR="002F64C9" w:rsidRPr="00757E0F" w:rsidRDefault="002F64C9" w:rsidP="002E1BE7">
            <w:pPr>
              <w:spacing w:before="60" w:after="60"/>
              <w:ind w:left="288" w:hanging="270"/>
              <w:rPr>
                <w:rFonts w:cs="Arial"/>
                <w:sz w:val="16"/>
                <w:szCs w:val="16"/>
              </w:rPr>
            </w:pPr>
          </w:p>
        </w:tc>
        <w:tc>
          <w:tcPr>
            <w:tcW w:w="3690" w:type="dxa"/>
            <w:tcBorders>
              <w:top w:val="nil"/>
              <w:left w:val="nil"/>
              <w:bottom w:val="single" w:sz="2" w:space="0" w:color="6E267B" w:themeColor="accent1"/>
              <w:right w:val="nil"/>
            </w:tcBorders>
          </w:tcPr>
          <w:p w:rsidR="002F64C9" w:rsidRPr="00757E0F" w:rsidRDefault="002F64C9" w:rsidP="002E1BE7">
            <w:pPr>
              <w:spacing w:before="40" w:after="4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cnfStyle w:val="000100000000" w:firstRow="0" w:lastRow="0" w:firstColumn="0" w:lastColumn="1" w:oddVBand="0" w:evenVBand="0" w:oddHBand="0" w:evenHBand="0" w:firstRowFirstColumn="0" w:firstRowLastColumn="0" w:lastRowFirstColumn="0" w:lastRowLastColumn="0"/>
            <w:tcW w:w="0" w:type="auto"/>
            <w:tcBorders>
              <w:top w:val="nil"/>
              <w:bottom w:val="single" w:sz="2" w:space="0" w:color="6E267B" w:themeColor="accent1"/>
              <w:right w:val="nil"/>
            </w:tcBorders>
          </w:tcPr>
          <w:p w:rsidR="002F64C9" w:rsidRPr="00757E0F" w:rsidRDefault="002F64C9" w:rsidP="002E1BE7">
            <w:pPr>
              <w:pStyle w:val="Bullet1"/>
              <w:rPr>
                <w:b w:val="0"/>
                <w:sz w:val="16"/>
                <w:szCs w:val="16"/>
              </w:rPr>
            </w:pPr>
            <w:r w:rsidRPr="00757E0F">
              <w:rPr>
                <w:b w:val="0"/>
                <w:sz w:val="16"/>
                <w:szCs w:val="16"/>
              </w:rPr>
              <w:t>Persuade and Influence Others</w:t>
            </w: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631" w:type="dxa"/>
            <w:vMerge w:val="restart"/>
            <w:shd w:val="clear" w:color="auto" w:fill="6E267B" w:themeFill="accent1"/>
            <w:vAlign w:val="center"/>
          </w:tcPr>
          <w:p w:rsidR="002F64C9" w:rsidRPr="00757E0F" w:rsidRDefault="002F64C9" w:rsidP="003128ED">
            <w:pPr>
              <w:jc w:val="center"/>
              <w:rPr>
                <w:rFonts w:cs="Arial"/>
                <w:b w:val="0"/>
                <w:color w:val="FFFFFF"/>
                <w:szCs w:val="20"/>
              </w:rPr>
            </w:pPr>
            <w:r w:rsidRPr="00757E0F">
              <w:rPr>
                <w:rFonts w:cs="Arial"/>
                <w:color w:val="FFFFFF"/>
                <w:szCs w:val="20"/>
              </w:rPr>
              <w:t>Business /Management</w:t>
            </w:r>
          </w:p>
        </w:tc>
        <w:tc>
          <w:tcPr>
            <w:cnfStyle w:val="000010000000" w:firstRow="0" w:lastRow="0" w:firstColumn="0" w:lastColumn="0" w:oddVBand="1" w:evenVBand="0" w:oddHBand="0" w:evenHBand="0" w:firstRowFirstColumn="0" w:firstRowLastColumn="0" w:lastRowFirstColumn="0" w:lastRowLastColumn="0"/>
            <w:tcW w:w="1964" w:type="dxa"/>
            <w:tcBorders>
              <w:top w:val="single" w:sz="2" w:space="0" w:color="6E267B" w:themeColor="accent1"/>
              <w:left w:val="nil"/>
              <w:bottom w:val="nil"/>
              <w:right w:val="nil"/>
            </w:tcBorders>
          </w:tcPr>
          <w:p w:rsidR="002F64C9" w:rsidRPr="00757E0F" w:rsidRDefault="002F64C9" w:rsidP="002F64C9">
            <w:pPr>
              <w:numPr>
                <w:ilvl w:val="0"/>
                <w:numId w:val="8"/>
              </w:numPr>
              <w:tabs>
                <w:tab w:val="clear" w:pos="360"/>
              </w:tabs>
              <w:spacing w:before="60" w:after="60"/>
              <w:ind w:left="288" w:hanging="270"/>
              <w:rPr>
                <w:rFonts w:cs="Arial"/>
                <w:sz w:val="16"/>
                <w:szCs w:val="16"/>
              </w:rPr>
            </w:pPr>
            <w:r w:rsidRPr="00757E0F">
              <w:rPr>
                <w:rFonts w:cs="Arial"/>
                <w:sz w:val="16"/>
                <w:szCs w:val="16"/>
              </w:rPr>
              <w:t xml:space="preserve">Customer Focus </w:t>
            </w:r>
          </w:p>
        </w:tc>
        <w:tc>
          <w:tcPr>
            <w:tcW w:w="3690" w:type="dxa"/>
            <w:tcBorders>
              <w:top w:val="single" w:sz="2" w:space="0" w:color="6E267B" w:themeColor="accent1"/>
              <w:left w:val="nil"/>
              <w:bottom w:val="nil"/>
              <w:right w:val="nil"/>
            </w:tcBorders>
          </w:tcPr>
          <w:p w:rsidR="002F64C9" w:rsidRPr="00757E0F" w:rsidRDefault="002F64C9" w:rsidP="002F64C9">
            <w:pPr>
              <w:numPr>
                <w:ilvl w:val="0"/>
                <w:numId w:val="9"/>
              </w:numPr>
              <w:spacing w:before="40" w:after="40"/>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757E0F">
              <w:rPr>
                <w:rFonts w:cs="Arial"/>
                <w:color w:val="000000"/>
                <w:sz w:val="16"/>
                <w:szCs w:val="16"/>
              </w:rPr>
              <w:t>Deliver Great Customer Service</w:t>
            </w:r>
          </w:p>
        </w:tc>
        <w:tc>
          <w:tcPr>
            <w:cnfStyle w:val="000100000000" w:firstRow="0" w:lastRow="0" w:firstColumn="0" w:lastColumn="1" w:oddVBand="0" w:evenVBand="0" w:oddHBand="0" w:evenHBand="0" w:firstRowFirstColumn="0" w:firstRowLastColumn="0" w:lastRowFirstColumn="0" w:lastRowLastColumn="0"/>
            <w:tcW w:w="0" w:type="auto"/>
            <w:tcBorders>
              <w:top w:val="single" w:sz="2" w:space="0" w:color="6E267B" w:themeColor="accent1"/>
              <w:bottom w:val="nil"/>
              <w:right w:val="nil"/>
            </w:tcBorders>
          </w:tcPr>
          <w:p w:rsidR="002F64C9" w:rsidRPr="00757E0F" w:rsidRDefault="002F64C9" w:rsidP="002E1BE7">
            <w:pPr>
              <w:pStyle w:val="Bullet1"/>
              <w:rPr>
                <w:b w:val="0"/>
                <w:sz w:val="16"/>
                <w:szCs w:val="16"/>
              </w:rPr>
            </w:pPr>
            <w:r w:rsidRPr="00757E0F">
              <w:rPr>
                <w:b w:val="0"/>
                <w:sz w:val="16"/>
                <w:szCs w:val="16"/>
              </w:rPr>
              <w:t>Sell Through Needs and Relationships</w:t>
            </w:r>
          </w:p>
          <w:p w:rsidR="002F64C9" w:rsidRPr="00757E0F" w:rsidRDefault="002F64C9" w:rsidP="002E1BE7">
            <w:pPr>
              <w:pStyle w:val="Bullet1"/>
              <w:rPr>
                <w:b w:val="0"/>
                <w:sz w:val="16"/>
                <w:szCs w:val="16"/>
              </w:rPr>
            </w:pPr>
            <w:r w:rsidRPr="00757E0F">
              <w:rPr>
                <w:b w:val="0"/>
                <w:sz w:val="16"/>
                <w:szCs w:val="16"/>
              </w:rPr>
              <w:t>Master the Telephone</w:t>
            </w:r>
          </w:p>
        </w:tc>
      </w:tr>
      <w:tr w:rsidR="00557C2D" w:rsidRPr="00E26E23" w:rsidTr="00557C2D">
        <w:trPr>
          <w:trHeight w:val="107"/>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2F64C9">
            <w:pPr>
              <w:numPr>
                <w:ilvl w:val="0"/>
                <w:numId w:val="5"/>
              </w:numPr>
              <w:tabs>
                <w:tab w:val="clear" w:pos="576"/>
              </w:tabs>
              <w:spacing w:before="60" w:after="60"/>
              <w:ind w:left="288" w:hanging="270"/>
              <w:rPr>
                <w:rFonts w:cs="Arial"/>
                <w:sz w:val="16"/>
                <w:szCs w:val="16"/>
              </w:rPr>
            </w:pPr>
            <w:r w:rsidRPr="00757E0F">
              <w:rPr>
                <w:rFonts w:cs="Arial"/>
                <w:sz w:val="16"/>
                <w:szCs w:val="16"/>
              </w:rPr>
              <w:t>Decision Making</w:t>
            </w:r>
          </w:p>
        </w:tc>
        <w:tc>
          <w:tcPr>
            <w:tcW w:w="3690" w:type="dxa"/>
            <w:tcBorders>
              <w:top w:val="nil"/>
              <w:left w:val="nil"/>
              <w:bottom w:val="nil"/>
              <w:right w:val="nil"/>
            </w:tcBorders>
          </w:tcPr>
          <w:p w:rsidR="002F64C9" w:rsidRPr="00757E0F" w:rsidRDefault="002F64C9" w:rsidP="002F64C9">
            <w:pPr>
              <w:numPr>
                <w:ilvl w:val="0"/>
                <w:numId w:val="9"/>
              </w:numPr>
              <w:spacing w:before="40" w:after="40"/>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757E0F">
              <w:rPr>
                <w:rFonts w:cs="Arial"/>
                <w:color w:val="000000"/>
                <w:sz w:val="16"/>
                <w:szCs w:val="16"/>
              </w:rPr>
              <w:t>Make Great Decisions</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2E1BE7">
            <w:pPr>
              <w:pStyle w:val="Bullet1"/>
              <w:rPr>
                <w:b w:val="0"/>
                <w:sz w:val="16"/>
                <w:szCs w:val="16"/>
              </w:rPr>
            </w:pPr>
            <w:r w:rsidRPr="00757E0F">
              <w:rPr>
                <w:b w:val="0"/>
                <w:sz w:val="16"/>
                <w:szCs w:val="16"/>
              </w:rPr>
              <w:t>Solve Everyday Problems</w:t>
            </w: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2F64C9">
            <w:pPr>
              <w:numPr>
                <w:ilvl w:val="0"/>
                <w:numId w:val="6"/>
              </w:numPr>
              <w:tabs>
                <w:tab w:val="clear" w:pos="576"/>
              </w:tabs>
              <w:spacing w:before="60" w:after="60"/>
              <w:ind w:left="288" w:hanging="270"/>
              <w:rPr>
                <w:rFonts w:cs="Arial"/>
                <w:sz w:val="16"/>
                <w:szCs w:val="16"/>
              </w:rPr>
            </w:pPr>
            <w:r w:rsidRPr="00757E0F">
              <w:rPr>
                <w:rFonts w:cs="Arial"/>
                <w:sz w:val="16"/>
                <w:szCs w:val="16"/>
              </w:rPr>
              <w:t>Planning and Organizing</w:t>
            </w:r>
          </w:p>
        </w:tc>
        <w:tc>
          <w:tcPr>
            <w:tcW w:w="3690" w:type="dxa"/>
            <w:tcBorders>
              <w:top w:val="nil"/>
              <w:left w:val="nil"/>
              <w:bottom w:val="nil"/>
              <w:right w:val="nil"/>
            </w:tcBorders>
          </w:tcPr>
          <w:p w:rsidR="002F64C9" w:rsidRPr="00757E0F" w:rsidRDefault="002F64C9" w:rsidP="002F64C9">
            <w:pPr>
              <w:numPr>
                <w:ilvl w:val="0"/>
                <w:numId w:val="9"/>
              </w:numPr>
              <w:spacing w:before="40" w:after="40"/>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757E0F">
              <w:rPr>
                <w:rFonts w:cs="Arial"/>
                <w:bCs/>
                <w:color w:val="000000"/>
                <w:sz w:val="16"/>
                <w:szCs w:val="16"/>
              </w:rPr>
              <w:t xml:space="preserve">Set Goals to </w:t>
            </w:r>
            <w:r w:rsidRPr="00757E0F">
              <w:rPr>
                <w:rFonts w:cs="Arial"/>
                <w:color w:val="000000"/>
                <w:sz w:val="16"/>
                <w:szCs w:val="16"/>
              </w:rPr>
              <w:t xml:space="preserve">Manage </w:t>
            </w:r>
            <w:r w:rsidRPr="00757E0F">
              <w:rPr>
                <w:rFonts w:cs="Arial"/>
                <w:color w:val="000000"/>
                <w:sz w:val="16"/>
                <w:szCs w:val="16"/>
              </w:rPr>
              <w:br/>
              <w:t>Conflicting Priorities</w:t>
            </w:r>
          </w:p>
          <w:p w:rsidR="002F64C9" w:rsidRPr="00757E0F" w:rsidRDefault="002F64C9" w:rsidP="002F64C9">
            <w:pPr>
              <w:numPr>
                <w:ilvl w:val="0"/>
                <w:numId w:val="9"/>
              </w:numPr>
              <w:spacing w:before="40" w:after="40"/>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757E0F">
              <w:rPr>
                <w:rFonts w:cs="Arial"/>
                <w:color w:val="000000"/>
                <w:sz w:val="16"/>
                <w:szCs w:val="16"/>
              </w:rPr>
              <w:t xml:space="preserve">Master Your Time </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2E1BE7">
            <w:pPr>
              <w:pStyle w:val="Bullet1"/>
              <w:rPr>
                <w:b w:val="0"/>
                <w:sz w:val="16"/>
                <w:szCs w:val="16"/>
              </w:rPr>
            </w:pPr>
            <w:r w:rsidRPr="00757E0F">
              <w:rPr>
                <w:b w:val="0"/>
                <w:sz w:val="16"/>
                <w:szCs w:val="16"/>
              </w:rPr>
              <w:t>Plan for Enhanced Performance (planning)</w:t>
            </w:r>
          </w:p>
        </w:tc>
      </w:tr>
      <w:tr w:rsidR="00557C2D" w:rsidRPr="00E26E23" w:rsidTr="00557C2D">
        <w:trPr>
          <w:trHeight w:val="143"/>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single" w:sz="2" w:space="0" w:color="6E267B" w:themeColor="accent1"/>
              <w:right w:val="nil"/>
            </w:tcBorders>
          </w:tcPr>
          <w:p w:rsidR="002F64C9" w:rsidRPr="00757E0F" w:rsidRDefault="002F64C9" w:rsidP="002F64C9">
            <w:pPr>
              <w:numPr>
                <w:ilvl w:val="0"/>
                <w:numId w:val="6"/>
              </w:numPr>
              <w:tabs>
                <w:tab w:val="clear" w:pos="576"/>
              </w:tabs>
              <w:spacing w:before="60" w:after="60"/>
              <w:ind w:left="288" w:hanging="270"/>
              <w:rPr>
                <w:rFonts w:cs="Arial"/>
                <w:sz w:val="16"/>
                <w:szCs w:val="16"/>
              </w:rPr>
            </w:pPr>
            <w:r w:rsidRPr="00757E0F">
              <w:rPr>
                <w:rFonts w:cs="Arial"/>
                <w:sz w:val="16"/>
                <w:szCs w:val="16"/>
              </w:rPr>
              <w:t>Continuous Improvement</w:t>
            </w:r>
          </w:p>
        </w:tc>
        <w:tc>
          <w:tcPr>
            <w:tcW w:w="3690" w:type="dxa"/>
            <w:tcBorders>
              <w:top w:val="nil"/>
              <w:left w:val="nil"/>
              <w:bottom w:val="single" w:sz="2" w:space="0" w:color="6E267B" w:themeColor="accent1"/>
              <w:right w:val="nil"/>
            </w:tcBorders>
          </w:tcPr>
          <w:p w:rsidR="002F64C9" w:rsidRPr="00757E0F" w:rsidRDefault="002F64C9" w:rsidP="002F64C9">
            <w:pPr>
              <w:numPr>
                <w:ilvl w:val="0"/>
                <w:numId w:val="9"/>
              </w:numPr>
              <w:spacing w:before="40" w:after="40"/>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757E0F">
              <w:rPr>
                <w:rFonts w:cs="Arial"/>
                <w:color w:val="000000"/>
                <w:sz w:val="16"/>
                <w:szCs w:val="16"/>
              </w:rPr>
              <w:t>Support Process Redesign (Performer)</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single" w:sz="2" w:space="0" w:color="6E267B" w:themeColor="accent1"/>
              <w:right w:val="nil"/>
            </w:tcBorders>
          </w:tcPr>
          <w:p w:rsidR="002F64C9" w:rsidRPr="00757E0F" w:rsidRDefault="002F64C9" w:rsidP="002E1BE7">
            <w:pPr>
              <w:pStyle w:val="Bullet1"/>
              <w:rPr>
                <w:b w:val="0"/>
                <w:sz w:val="16"/>
                <w:szCs w:val="16"/>
              </w:rPr>
            </w:pPr>
            <w:r w:rsidRPr="00757E0F">
              <w:rPr>
                <w:b w:val="0"/>
                <w:sz w:val="16"/>
                <w:szCs w:val="16"/>
              </w:rPr>
              <w:t>Six Sigma Series</w:t>
            </w: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31" w:type="dxa"/>
            <w:vMerge w:val="restart"/>
            <w:shd w:val="clear" w:color="auto" w:fill="6E267B" w:themeFill="accent1"/>
            <w:vAlign w:val="center"/>
          </w:tcPr>
          <w:p w:rsidR="002F64C9" w:rsidRPr="00757E0F" w:rsidRDefault="002F64C9" w:rsidP="003128ED">
            <w:pPr>
              <w:jc w:val="center"/>
              <w:rPr>
                <w:rFonts w:cs="Arial"/>
                <w:b w:val="0"/>
                <w:color w:val="FFFFFF"/>
                <w:szCs w:val="20"/>
              </w:rPr>
            </w:pPr>
            <w:r w:rsidRPr="00757E0F">
              <w:rPr>
                <w:rFonts w:cs="Arial"/>
                <w:color w:val="FFFFFF"/>
                <w:szCs w:val="20"/>
              </w:rPr>
              <w:t>Personal</w:t>
            </w:r>
          </w:p>
        </w:tc>
        <w:tc>
          <w:tcPr>
            <w:cnfStyle w:val="000010000000" w:firstRow="0" w:lastRow="0" w:firstColumn="0" w:lastColumn="0" w:oddVBand="1" w:evenVBand="0" w:oddHBand="0" w:evenHBand="0" w:firstRowFirstColumn="0" w:firstRowLastColumn="0" w:lastRowFirstColumn="0" w:lastRowLastColumn="0"/>
            <w:tcW w:w="1964" w:type="dxa"/>
            <w:tcBorders>
              <w:top w:val="single" w:sz="2" w:space="0" w:color="6E267B" w:themeColor="accent1"/>
              <w:left w:val="nil"/>
              <w:bottom w:val="nil"/>
              <w:right w:val="nil"/>
            </w:tcBorders>
          </w:tcPr>
          <w:p w:rsidR="002F64C9" w:rsidRPr="00757E0F" w:rsidRDefault="002F64C9" w:rsidP="002F64C9">
            <w:pPr>
              <w:numPr>
                <w:ilvl w:val="0"/>
                <w:numId w:val="5"/>
              </w:numPr>
              <w:tabs>
                <w:tab w:val="clear" w:pos="576"/>
              </w:tabs>
              <w:spacing w:before="60" w:after="60"/>
              <w:ind w:left="288" w:hanging="270"/>
              <w:rPr>
                <w:rFonts w:cs="Arial"/>
                <w:sz w:val="16"/>
                <w:szCs w:val="16"/>
              </w:rPr>
            </w:pPr>
            <w:r w:rsidRPr="00757E0F">
              <w:rPr>
                <w:rFonts w:cs="Arial"/>
                <w:sz w:val="16"/>
                <w:szCs w:val="16"/>
              </w:rPr>
              <w:t>Adaptability</w:t>
            </w:r>
          </w:p>
        </w:tc>
        <w:tc>
          <w:tcPr>
            <w:tcW w:w="3690" w:type="dxa"/>
            <w:tcBorders>
              <w:top w:val="single" w:sz="2" w:space="0" w:color="6E267B" w:themeColor="accent1"/>
              <w:left w:val="nil"/>
              <w:bottom w:val="nil"/>
              <w:right w:val="nil"/>
            </w:tcBorders>
          </w:tcPr>
          <w:p w:rsidR="002F64C9" w:rsidRPr="00757E0F" w:rsidRDefault="002F64C9" w:rsidP="002F64C9">
            <w:pPr>
              <w:numPr>
                <w:ilvl w:val="0"/>
                <w:numId w:val="9"/>
              </w:numPr>
              <w:spacing w:before="40" w:after="40"/>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757E0F">
              <w:rPr>
                <w:rFonts w:cs="Arial"/>
                <w:color w:val="000000"/>
                <w:sz w:val="16"/>
                <w:szCs w:val="16"/>
              </w:rPr>
              <w:t>Thrive on Change</w:t>
            </w:r>
          </w:p>
        </w:tc>
        <w:tc>
          <w:tcPr>
            <w:cnfStyle w:val="000100000000" w:firstRow="0" w:lastRow="0" w:firstColumn="0" w:lastColumn="1" w:oddVBand="0" w:evenVBand="0" w:oddHBand="0" w:evenHBand="0" w:firstRowFirstColumn="0" w:firstRowLastColumn="0" w:lastRowFirstColumn="0" w:lastRowLastColumn="0"/>
            <w:tcW w:w="0" w:type="auto"/>
            <w:tcBorders>
              <w:top w:val="single" w:sz="2" w:space="0" w:color="6E267B" w:themeColor="accent1"/>
              <w:bottom w:val="nil"/>
              <w:right w:val="nil"/>
            </w:tcBorders>
          </w:tcPr>
          <w:p w:rsidR="002F64C9" w:rsidRPr="00757E0F" w:rsidRDefault="002F64C9" w:rsidP="002E1BE7">
            <w:pPr>
              <w:pStyle w:val="Bullet1"/>
              <w:rPr>
                <w:b w:val="0"/>
                <w:sz w:val="16"/>
                <w:szCs w:val="16"/>
              </w:rPr>
            </w:pPr>
            <w:r w:rsidRPr="00757E0F">
              <w:rPr>
                <w:b w:val="0"/>
                <w:sz w:val="16"/>
                <w:szCs w:val="16"/>
              </w:rPr>
              <w:t>Overcome Stress</w:t>
            </w:r>
          </w:p>
        </w:tc>
      </w:tr>
      <w:tr w:rsidR="00557C2D" w:rsidRPr="00E26E23" w:rsidTr="00557C2D">
        <w:trPr>
          <w:trHeight w:val="107"/>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2F64C9">
            <w:pPr>
              <w:numPr>
                <w:ilvl w:val="0"/>
                <w:numId w:val="5"/>
              </w:numPr>
              <w:tabs>
                <w:tab w:val="clear" w:pos="576"/>
              </w:tabs>
              <w:spacing w:before="60" w:after="60"/>
              <w:ind w:left="288" w:hanging="270"/>
              <w:rPr>
                <w:rFonts w:cs="Arial"/>
                <w:sz w:val="16"/>
                <w:szCs w:val="16"/>
              </w:rPr>
            </w:pPr>
            <w:r w:rsidRPr="00757E0F">
              <w:rPr>
                <w:rFonts w:cs="Arial"/>
                <w:sz w:val="16"/>
                <w:szCs w:val="16"/>
              </w:rPr>
              <w:t>Work Standards</w:t>
            </w:r>
          </w:p>
        </w:tc>
        <w:tc>
          <w:tcPr>
            <w:tcW w:w="3690" w:type="dxa"/>
            <w:tcBorders>
              <w:top w:val="nil"/>
              <w:left w:val="nil"/>
              <w:bottom w:val="nil"/>
              <w:right w:val="nil"/>
            </w:tcBorders>
          </w:tcPr>
          <w:p w:rsidR="002F64C9" w:rsidRPr="00757E0F" w:rsidRDefault="002F64C9" w:rsidP="002F64C9">
            <w:pPr>
              <w:numPr>
                <w:ilvl w:val="0"/>
                <w:numId w:val="9"/>
              </w:numPr>
              <w:spacing w:before="40" w:after="40"/>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757E0F">
              <w:rPr>
                <w:rFonts w:cs="Arial"/>
                <w:bCs/>
                <w:color w:val="000000"/>
                <w:sz w:val="16"/>
                <w:szCs w:val="16"/>
              </w:rPr>
              <w:t>Thrive at Work</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2E1BE7">
            <w:pPr>
              <w:pStyle w:val="Bullet1"/>
              <w:rPr>
                <w:b w:val="0"/>
                <w:sz w:val="16"/>
                <w:szCs w:val="16"/>
              </w:rPr>
            </w:pPr>
            <w:r w:rsidRPr="00757E0F">
              <w:rPr>
                <w:b w:val="0"/>
                <w:sz w:val="16"/>
                <w:szCs w:val="16"/>
              </w:rPr>
              <w:t>Ask Others for Help</w:t>
            </w: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2F64C9">
            <w:pPr>
              <w:numPr>
                <w:ilvl w:val="0"/>
                <w:numId w:val="5"/>
              </w:numPr>
              <w:tabs>
                <w:tab w:val="clear" w:pos="576"/>
              </w:tabs>
              <w:spacing w:before="60" w:after="60"/>
              <w:ind w:left="288" w:hanging="270"/>
              <w:rPr>
                <w:rFonts w:cs="Arial"/>
                <w:sz w:val="16"/>
                <w:szCs w:val="16"/>
              </w:rPr>
            </w:pPr>
            <w:r w:rsidRPr="00757E0F">
              <w:rPr>
                <w:rFonts w:cs="Arial"/>
                <w:sz w:val="16"/>
                <w:szCs w:val="16"/>
              </w:rPr>
              <w:t>Initiating Action</w:t>
            </w:r>
          </w:p>
        </w:tc>
        <w:tc>
          <w:tcPr>
            <w:tcW w:w="3690" w:type="dxa"/>
            <w:tcBorders>
              <w:top w:val="nil"/>
              <w:left w:val="nil"/>
              <w:bottom w:val="nil"/>
              <w:right w:val="nil"/>
            </w:tcBorders>
          </w:tcPr>
          <w:p w:rsidR="002F64C9" w:rsidRPr="00757E0F" w:rsidRDefault="002F64C9" w:rsidP="002F64C9">
            <w:pPr>
              <w:numPr>
                <w:ilvl w:val="0"/>
                <w:numId w:val="9"/>
              </w:numPr>
              <w:spacing w:before="40" w:after="40"/>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757E0F">
              <w:rPr>
                <w:rFonts w:cs="Arial"/>
                <w:color w:val="000000"/>
                <w:sz w:val="16"/>
                <w:szCs w:val="16"/>
              </w:rPr>
              <w:t>Motivate Yourself</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2E1BE7">
            <w:pPr>
              <w:pStyle w:val="Bullet1"/>
              <w:rPr>
                <w:b w:val="0"/>
                <w:sz w:val="16"/>
                <w:szCs w:val="16"/>
              </w:rPr>
            </w:pPr>
            <w:r w:rsidRPr="00757E0F">
              <w:rPr>
                <w:b w:val="0"/>
                <w:sz w:val="16"/>
                <w:szCs w:val="16"/>
              </w:rPr>
              <w:t>Think Outside of the Lines</w:t>
            </w:r>
          </w:p>
        </w:tc>
      </w:tr>
      <w:tr w:rsidR="00557C2D" w:rsidRPr="00E26E23" w:rsidTr="00557C2D">
        <w:trPr>
          <w:trHeight w:val="107"/>
        </w:trPr>
        <w:tc>
          <w:tcPr>
            <w:cnfStyle w:val="001000000000" w:firstRow="0" w:lastRow="0" w:firstColumn="1" w:lastColumn="0" w:oddVBand="0" w:evenVBand="0" w:oddHBand="0" w:evenHBand="0" w:firstRowFirstColumn="0" w:firstRowLastColumn="0" w:lastRowFirstColumn="0" w:lastRowLastColumn="0"/>
            <w:tcW w:w="1631" w:type="dxa"/>
            <w:vMerge/>
            <w:shd w:val="clear" w:color="auto" w:fill="6E267B" w:themeFill="accent1"/>
            <w:vAlign w:val="center"/>
          </w:tcPr>
          <w:p w:rsidR="002F64C9" w:rsidRPr="00757E0F"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2F64C9">
            <w:pPr>
              <w:numPr>
                <w:ilvl w:val="0"/>
                <w:numId w:val="6"/>
              </w:numPr>
              <w:tabs>
                <w:tab w:val="clear" w:pos="576"/>
              </w:tabs>
              <w:spacing w:before="60"/>
              <w:ind w:left="288" w:hanging="270"/>
              <w:rPr>
                <w:rFonts w:cs="Arial"/>
                <w:sz w:val="16"/>
                <w:szCs w:val="16"/>
              </w:rPr>
            </w:pPr>
            <w:r w:rsidRPr="00757E0F">
              <w:rPr>
                <w:rFonts w:cs="Arial"/>
                <w:sz w:val="16"/>
                <w:szCs w:val="16"/>
              </w:rPr>
              <w:t>Continuous Learning</w:t>
            </w:r>
          </w:p>
        </w:tc>
        <w:tc>
          <w:tcPr>
            <w:tcW w:w="3690" w:type="dxa"/>
            <w:tcBorders>
              <w:top w:val="nil"/>
              <w:left w:val="nil"/>
              <w:bottom w:val="nil"/>
              <w:right w:val="nil"/>
            </w:tcBorders>
          </w:tcPr>
          <w:p w:rsidR="002F64C9" w:rsidRPr="00757E0F" w:rsidRDefault="002F64C9" w:rsidP="002F64C9">
            <w:pPr>
              <w:numPr>
                <w:ilvl w:val="0"/>
                <w:numId w:val="9"/>
              </w:numPr>
              <w:spacing w:before="40" w:after="40"/>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757E0F">
              <w:rPr>
                <w:rFonts w:cs="Arial"/>
                <w:color w:val="000000"/>
                <w:sz w:val="16"/>
                <w:szCs w:val="16"/>
              </w:rPr>
              <w:t>Take Charge of Your Career</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2E1BE7">
            <w:pPr>
              <w:spacing w:before="40" w:after="40"/>
              <w:rPr>
                <w:rFonts w:cs="Arial"/>
                <w:b w:val="0"/>
                <w:sz w:val="16"/>
                <w:szCs w:val="16"/>
              </w:rPr>
            </w:pPr>
          </w:p>
        </w:tc>
      </w:tr>
      <w:tr w:rsidR="00557C2D" w:rsidRPr="00E26E23" w:rsidTr="00557C2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631" w:type="dxa"/>
            <w:shd w:val="clear" w:color="auto" w:fill="6E267B" w:themeFill="accent1"/>
            <w:vAlign w:val="center"/>
          </w:tcPr>
          <w:p w:rsidR="002F64C9" w:rsidRPr="00757E0F" w:rsidRDefault="002F64C9" w:rsidP="003128ED">
            <w:pPr>
              <w:jc w:val="center"/>
              <w:rPr>
                <w:rFonts w:cs="Arial"/>
                <w:b w:val="0"/>
                <w:color w:val="FFFFFF"/>
                <w:szCs w:val="20"/>
              </w:rPr>
            </w:pPr>
            <w:r w:rsidRPr="00757E0F">
              <w:rPr>
                <w:rFonts w:cs="Arial"/>
                <w:color w:val="FFFFFF"/>
                <w:szCs w:val="20"/>
              </w:rPr>
              <w:t>Technical</w:t>
            </w:r>
          </w:p>
        </w:tc>
        <w:tc>
          <w:tcPr>
            <w:cnfStyle w:val="000010000000" w:firstRow="0" w:lastRow="0" w:firstColumn="0" w:lastColumn="0" w:oddVBand="1" w:evenVBand="0" w:oddHBand="0" w:evenHBand="0" w:firstRowFirstColumn="0" w:firstRowLastColumn="0" w:lastRowFirstColumn="0" w:lastRowLastColumn="0"/>
            <w:tcW w:w="1964" w:type="dxa"/>
            <w:tcBorders>
              <w:top w:val="nil"/>
              <w:left w:val="nil"/>
              <w:bottom w:val="nil"/>
              <w:right w:val="nil"/>
            </w:tcBorders>
          </w:tcPr>
          <w:p w:rsidR="002F64C9" w:rsidRPr="00757E0F" w:rsidRDefault="002F64C9" w:rsidP="002F64C9">
            <w:pPr>
              <w:numPr>
                <w:ilvl w:val="0"/>
                <w:numId w:val="5"/>
              </w:numPr>
              <w:tabs>
                <w:tab w:val="clear" w:pos="576"/>
              </w:tabs>
              <w:spacing w:before="60"/>
              <w:ind w:left="288" w:hanging="270"/>
              <w:rPr>
                <w:rFonts w:cs="Arial"/>
                <w:sz w:val="16"/>
                <w:szCs w:val="16"/>
              </w:rPr>
            </w:pPr>
            <w:r w:rsidRPr="00757E0F">
              <w:rPr>
                <w:rFonts w:cs="Arial"/>
                <w:sz w:val="16"/>
                <w:szCs w:val="16"/>
              </w:rPr>
              <w:t>Technical Knowledge</w:t>
            </w:r>
          </w:p>
        </w:tc>
        <w:tc>
          <w:tcPr>
            <w:tcW w:w="3690" w:type="dxa"/>
            <w:tcBorders>
              <w:top w:val="nil"/>
              <w:left w:val="nil"/>
              <w:bottom w:val="nil"/>
              <w:right w:val="nil"/>
            </w:tcBorders>
          </w:tcPr>
          <w:p w:rsidR="002F64C9" w:rsidRPr="00757E0F" w:rsidRDefault="002F64C9" w:rsidP="00757E0F">
            <w:pPr>
              <w:spacing w:before="60"/>
              <w:ind w:firstLine="380"/>
              <w:cnfStyle w:val="000000100000" w:firstRow="0" w:lastRow="0" w:firstColumn="0" w:lastColumn="0" w:oddVBand="0" w:evenVBand="0" w:oddHBand="1" w:evenHBand="0" w:firstRowFirstColumn="0" w:firstRowLastColumn="0" w:lastRowFirstColumn="0" w:lastRowLastColumn="0"/>
              <w:rPr>
                <w:rFonts w:cs="Arial"/>
                <w:sz w:val="16"/>
                <w:szCs w:val="16"/>
              </w:rPr>
            </w:pPr>
            <w:r w:rsidRPr="00757E0F">
              <w:rPr>
                <w:rFonts w:cs="Arial"/>
                <w:sz w:val="16"/>
                <w:szCs w:val="16"/>
              </w:rPr>
              <w:t>As needed</w:t>
            </w:r>
          </w:p>
        </w:tc>
        <w:tc>
          <w:tcPr>
            <w:cnfStyle w:val="000100000000" w:firstRow="0" w:lastRow="0" w:firstColumn="0" w:lastColumn="1" w:oddVBand="0" w:evenVBand="0" w:oddHBand="0" w:evenHBand="0" w:firstRowFirstColumn="0" w:firstRowLastColumn="0" w:lastRowFirstColumn="0" w:lastRowLastColumn="0"/>
            <w:tcW w:w="0" w:type="auto"/>
            <w:tcBorders>
              <w:top w:val="nil"/>
              <w:bottom w:val="nil"/>
              <w:right w:val="nil"/>
            </w:tcBorders>
          </w:tcPr>
          <w:p w:rsidR="002F64C9" w:rsidRPr="00757E0F" w:rsidRDefault="002F64C9" w:rsidP="00757E0F">
            <w:pPr>
              <w:spacing w:before="60"/>
              <w:ind w:left="260"/>
              <w:rPr>
                <w:rFonts w:cs="Arial"/>
                <w:b w:val="0"/>
                <w:bCs w:val="0"/>
                <w:sz w:val="16"/>
                <w:szCs w:val="16"/>
              </w:rPr>
            </w:pPr>
            <w:r w:rsidRPr="00757E0F">
              <w:rPr>
                <w:rFonts w:cs="Arial"/>
                <w:b w:val="0"/>
                <w:bCs w:val="0"/>
                <w:sz w:val="16"/>
                <w:szCs w:val="16"/>
              </w:rPr>
              <w:t>As needed</w:t>
            </w:r>
          </w:p>
        </w:tc>
      </w:tr>
    </w:tbl>
    <w:p w:rsidR="002F64C9" w:rsidRDefault="002F64C9" w:rsidP="002F64C9">
      <w:pPr>
        <w:spacing w:after="200" w:line="276" w:lineRule="auto"/>
        <w:rPr>
          <w:rFonts w:ascii="Arial" w:eastAsiaTheme="majorEastAsia" w:hAnsi="Arial" w:cstheme="majorBidi"/>
          <w:b/>
          <w:bCs/>
          <w:sz w:val="28"/>
          <w:szCs w:val="26"/>
        </w:rPr>
      </w:pPr>
      <w:r>
        <w:br w:type="page"/>
      </w:r>
    </w:p>
    <w:p w:rsidR="002F64C9" w:rsidRDefault="002F64C9" w:rsidP="002F64C9">
      <w:pPr>
        <w:pStyle w:val="Heading1"/>
      </w:pPr>
      <w:r>
        <w:lastRenderedPageBreak/>
        <w:t xml:space="preserve">What is the </w:t>
      </w:r>
      <w:r w:rsidR="00086D56">
        <w:t xml:space="preserve">Manager </w:t>
      </w:r>
      <w:r>
        <w:t xml:space="preserve">Qwst? </w:t>
      </w:r>
    </w:p>
    <w:p w:rsidR="002F64C9" w:rsidRDefault="002F64C9" w:rsidP="002F64C9">
      <w:r>
        <w:t xml:space="preserve">This Qwst creates the foundation for great people management and unit performance. With 15 required and four elective classes, the typical </w:t>
      </w:r>
      <w:r w:rsidR="00AD29D1">
        <w:t>Qwster</w:t>
      </w:r>
      <w:r>
        <w:t xml:space="preserve"> would complete the </w:t>
      </w:r>
      <w:r w:rsidR="00086D56">
        <w:t xml:space="preserve">“Certified Manager” path </w:t>
      </w:r>
      <w:r>
        <w:t xml:space="preserve">in </w:t>
      </w:r>
      <w:r w:rsidR="00086D56">
        <w:t>18</w:t>
      </w:r>
      <w:r>
        <w:t xml:space="preserve"> months. </w:t>
      </w:r>
      <w:r w:rsidR="00AD29D1">
        <w:t>Note: Courses completed as a performer</w:t>
      </w:r>
      <w:r>
        <w:t xml:space="preserve"> </w:t>
      </w:r>
      <w:r w:rsidR="00AD29D1">
        <w:t xml:space="preserve">may also be </w:t>
      </w:r>
      <w:r>
        <w:t>applied toward certification (e.g., Decision Making)</w:t>
      </w:r>
      <w:r w:rsidR="00AD29D1">
        <w:t xml:space="preserve"> as electives</w:t>
      </w:r>
      <w:r>
        <w:t>.</w:t>
      </w:r>
    </w:p>
    <w:tbl>
      <w:tblPr>
        <w:tblStyle w:val="ListTable3-Accent1"/>
        <w:tblW w:w="10872" w:type="dxa"/>
        <w:tblLayout w:type="fixed"/>
        <w:tblLook w:val="01A0" w:firstRow="1" w:lastRow="0" w:firstColumn="1" w:lastColumn="1" w:noHBand="0" w:noVBand="0"/>
      </w:tblPr>
      <w:tblGrid>
        <w:gridCol w:w="1602"/>
        <w:gridCol w:w="2340"/>
        <w:gridCol w:w="3330"/>
        <w:gridCol w:w="3600"/>
      </w:tblGrid>
      <w:tr w:rsidR="002F64C9" w:rsidRPr="00D0690E" w:rsidTr="003128E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602" w:type="dxa"/>
          </w:tcPr>
          <w:p w:rsidR="002F64C9" w:rsidRPr="003128ED" w:rsidRDefault="002F64C9" w:rsidP="002E1BE7">
            <w:pPr>
              <w:jc w:val="center"/>
              <w:rPr>
                <w:rFonts w:cs="Arial"/>
                <w:b w:val="0"/>
                <w:color w:val="FFFFFF"/>
                <w:szCs w:val="18"/>
              </w:rPr>
            </w:pPr>
            <w:r w:rsidRPr="003128ED">
              <w:rPr>
                <w:rFonts w:cs="Arial"/>
                <w:color w:val="FFFFFF"/>
                <w:szCs w:val="18"/>
              </w:rPr>
              <w:t>Domain</w:t>
            </w:r>
          </w:p>
        </w:tc>
        <w:tc>
          <w:tcPr>
            <w:cnfStyle w:val="000010000000" w:firstRow="0" w:lastRow="0" w:firstColumn="0" w:lastColumn="0" w:oddVBand="1" w:evenVBand="0" w:oddHBand="0" w:evenHBand="0" w:firstRowFirstColumn="0" w:firstRowLastColumn="0" w:lastRowFirstColumn="0" w:lastRowLastColumn="0"/>
            <w:tcW w:w="2340" w:type="dxa"/>
            <w:tcBorders>
              <w:bottom w:val="nil"/>
            </w:tcBorders>
          </w:tcPr>
          <w:p w:rsidR="002F64C9" w:rsidRPr="003128ED" w:rsidRDefault="009556EE" w:rsidP="002E1BE7">
            <w:pPr>
              <w:jc w:val="center"/>
              <w:rPr>
                <w:rFonts w:cs="Arial"/>
                <w:b w:val="0"/>
                <w:color w:val="FFFFFF"/>
                <w:szCs w:val="18"/>
              </w:rPr>
            </w:pPr>
            <w:r>
              <w:rPr>
                <w:rFonts w:cs="Arial"/>
                <w:color w:val="FFFFFF"/>
                <w:szCs w:val="18"/>
              </w:rPr>
              <w:t>Manager/</w:t>
            </w:r>
            <w:r w:rsidR="002F64C9" w:rsidRPr="003128ED">
              <w:rPr>
                <w:rFonts w:cs="Arial"/>
                <w:color w:val="FFFFFF"/>
                <w:szCs w:val="18"/>
              </w:rPr>
              <w:t>Leader</w:t>
            </w:r>
          </w:p>
        </w:tc>
        <w:tc>
          <w:tcPr>
            <w:tcW w:w="3330" w:type="dxa"/>
            <w:tcBorders>
              <w:bottom w:val="nil"/>
            </w:tcBorders>
          </w:tcPr>
          <w:p w:rsidR="002F64C9" w:rsidRPr="003128ED" w:rsidRDefault="002F64C9" w:rsidP="002E1BE7">
            <w:pPr>
              <w:jc w:val="center"/>
              <w:cnfStyle w:val="100000000000" w:firstRow="1" w:lastRow="0" w:firstColumn="0" w:lastColumn="0" w:oddVBand="0" w:evenVBand="0" w:oddHBand="0" w:evenHBand="0" w:firstRowFirstColumn="0" w:firstRowLastColumn="0" w:lastRowFirstColumn="0" w:lastRowLastColumn="0"/>
              <w:rPr>
                <w:rFonts w:cs="Arial"/>
                <w:b w:val="0"/>
                <w:color w:val="FFFFFF"/>
                <w:szCs w:val="20"/>
              </w:rPr>
            </w:pPr>
            <w:r w:rsidRPr="003128ED">
              <w:rPr>
                <w:rFonts w:cs="Arial"/>
                <w:color w:val="FFFFFF"/>
                <w:szCs w:val="20"/>
              </w:rPr>
              <w:t>15 Core Classes</w:t>
            </w:r>
          </w:p>
        </w:tc>
        <w:tc>
          <w:tcPr>
            <w:cnfStyle w:val="000100001000" w:firstRow="0" w:lastRow="0" w:firstColumn="0" w:lastColumn="1" w:oddVBand="0" w:evenVBand="0" w:oddHBand="0" w:evenHBand="0" w:firstRowFirstColumn="0" w:firstRowLastColumn="1" w:lastRowFirstColumn="0" w:lastRowLastColumn="0"/>
            <w:tcW w:w="3600" w:type="dxa"/>
          </w:tcPr>
          <w:p w:rsidR="002F64C9" w:rsidRPr="003128ED" w:rsidRDefault="002F64C9" w:rsidP="002E1BE7">
            <w:pPr>
              <w:jc w:val="center"/>
              <w:rPr>
                <w:rFonts w:cs="Arial"/>
                <w:b w:val="0"/>
                <w:color w:val="FFFFFF"/>
                <w:szCs w:val="20"/>
              </w:rPr>
            </w:pPr>
            <w:r w:rsidRPr="003128ED">
              <w:rPr>
                <w:rFonts w:cs="Arial"/>
                <w:color w:val="FFFFFF"/>
                <w:szCs w:val="20"/>
              </w:rPr>
              <w:t>4 Elective Workshops (Examples)</w:t>
            </w:r>
          </w:p>
        </w:tc>
      </w:tr>
      <w:tr w:rsidR="002F64C9" w:rsidTr="003128ED">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602" w:type="dxa"/>
            <w:vMerge w:val="restart"/>
            <w:shd w:val="clear" w:color="auto" w:fill="6E267B" w:themeFill="accent1"/>
            <w:vAlign w:val="center"/>
          </w:tcPr>
          <w:p w:rsidR="002F64C9" w:rsidRPr="003128ED" w:rsidRDefault="002F64C9" w:rsidP="003128ED">
            <w:pPr>
              <w:jc w:val="center"/>
              <w:rPr>
                <w:rFonts w:cs="Arial"/>
                <w:b w:val="0"/>
                <w:color w:val="FFFFFF"/>
                <w:szCs w:val="20"/>
              </w:rPr>
            </w:pPr>
            <w:r w:rsidRPr="003128ED">
              <w:rPr>
                <w:rFonts w:cs="Arial"/>
                <w:color w:val="FFFFFF"/>
                <w:szCs w:val="20"/>
              </w:rPr>
              <w:t>Interpersonal</w:t>
            </w: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Communication</w:t>
            </w:r>
          </w:p>
        </w:tc>
        <w:tc>
          <w:tcPr>
            <w:tcW w:w="3330" w:type="dxa"/>
            <w:tcBorders>
              <w:top w:val="nil"/>
              <w:left w:val="nil"/>
              <w:bottom w:val="nil"/>
              <w:right w:val="nil"/>
            </w:tcBorders>
          </w:tcPr>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Provide Real-Time Communication and Data</w:t>
            </w:r>
          </w:p>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Give Interim Performance Feedback</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nil"/>
              <w:right w:val="nil"/>
            </w:tcBorders>
          </w:tcPr>
          <w:p w:rsidR="002F64C9" w:rsidRPr="003128ED" w:rsidRDefault="002F64C9" w:rsidP="002E1BE7">
            <w:pPr>
              <w:pStyle w:val="Bullet1"/>
              <w:rPr>
                <w:b w:val="0"/>
                <w:sz w:val="16"/>
                <w:szCs w:val="16"/>
              </w:rPr>
            </w:pPr>
            <w:r w:rsidRPr="003128ED">
              <w:rPr>
                <w:b w:val="0"/>
                <w:sz w:val="16"/>
                <w:szCs w:val="16"/>
              </w:rPr>
              <w:t xml:space="preserve">Listen Actively to </w:t>
            </w:r>
            <w:r w:rsidRPr="003128ED">
              <w:rPr>
                <w:b w:val="0"/>
                <w:i/>
                <w:sz w:val="16"/>
                <w:szCs w:val="16"/>
              </w:rPr>
              <w:t>Really Hear</w:t>
            </w:r>
          </w:p>
          <w:p w:rsidR="002F64C9" w:rsidRPr="003128ED" w:rsidRDefault="002F64C9" w:rsidP="002E1BE7">
            <w:pPr>
              <w:pStyle w:val="Bullet1"/>
              <w:rPr>
                <w:b w:val="0"/>
                <w:sz w:val="16"/>
                <w:szCs w:val="16"/>
              </w:rPr>
            </w:pPr>
            <w:r w:rsidRPr="003128ED">
              <w:rPr>
                <w:b w:val="0"/>
                <w:sz w:val="16"/>
                <w:szCs w:val="16"/>
              </w:rPr>
              <w:t>Present Like a Pro</w:t>
            </w:r>
          </w:p>
          <w:p w:rsidR="002F64C9" w:rsidRPr="003128ED" w:rsidRDefault="002F64C9" w:rsidP="002E1BE7">
            <w:pPr>
              <w:pStyle w:val="Bullet1"/>
              <w:rPr>
                <w:b w:val="0"/>
                <w:sz w:val="16"/>
                <w:szCs w:val="16"/>
              </w:rPr>
            </w:pPr>
            <w:r w:rsidRPr="003128ED">
              <w:rPr>
                <w:b w:val="0"/>
                <w:sz w:val="16"/>
                <w:szCs w:val="16"/>
              </w:rPr>
              <w:t>Conduct Win-Win Negotiations</w:t>
            </w:r>
          </w:p>
          <w:p w:rsidR="002F64C9" w:rsidRPr="003128ED" w:rsidRDefault="002F64C9" w:rsidP="002E1BE7">
            <w:pPr>
              <w:pStyle w:val="Bullet1"/>
              <w:rPr>
                <w:b w:val="0"/>
                <w:sz w:val="16"/>
                <w:szCs w:val="16"/>
              </w:rPr>
            </w:pPr>
            <w:r w:rsidRPr="003128ED">
              <w:rPr>
                <w:b w:val="0"/>
                <w:sz w:val="16"/>
                <w:szCs w:val="16"/>
              </w:rPr>
              <w:t>Master Essential Business Writing</w:t>
            </w:r>
          </w:p>
        </w:tc>
      </w:tr>
      <w:tr w:rsidR="002F64C9" w:rsidRPr="00F82624" w:rsidTr="003128ED">
        <w:trPr>
          <w:trHeight w:val="177"/>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single" w:sz="2" w:space="0" w:color="6E267B" w:themeColor="accent1"/>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Building Trust</w:t>
            </w:r>
          </w:p>
        </w:tc>
        <w:tc>
          <w:tcPr>
            <w:tcW w:w="3330" w:type="dxa"/>
            <w:tcBorders>
              <w:top w:val="nil"/>
              <w:left w:val="nil"/>
              <w:bottom w:val="single" w:sz="2" w:space="0" w:color="6E267B" w:themeColor="accent1"/>
              <w:right w:val="nil"/>
            </w:tcBorders>
          </w:tcPr>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sz w:val="16"/>
                <w:szCs w:val="16"/>
              </w:rPr>
              <w:t>Maximize Employee Engagement</w:t>
            </w:r>
            <w:r w:rsidRPr="003128ED">
              <w:rPr>
                <w:rFonts w:cs="Arial"/>
                <w:color w:val="000000"/>
                <w:sz w:val="16"/>
                <w:szCs w:val="16"/>
              </w:rPr>
              <w:t xml:space="preserve"> </w:t>
            </w:r>
          </w:p>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sz w:val="16"/>
                <w:szCs w:val="16"/>
              </w:rPr>
              <w:t>Manage a Diverse Workplace</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single" w:sz="2" w:space="0" w:color="6E267B" w:themeColor="accent1"/>
              <w:right w:val="nil"/>
            </w:tcBorders>
          </w:tcPr>
          <w:p w:rsidR="002F64C9" w:rsidRPr="003128ED" w:rsidRDefault="002F64C9" w:rsidP="002E1BE7">
            <w:pPr>
              <w:pStyle w:val="Bullet1"/>
              <w:rPr>
                <w:b w:val="0"/>
                <w:sz w:val="16"/>
                <w:szCs w:val="16"/>
              </w:rPr>
            </w:pPr>
            <w:r w:rsidRPr="003128ED">
              <w:rPr>
                <w:b w:val="0"/>
                <w:sz w:val="16"/>
                <w:szCs w:val="16"/>
              </w:rPr>
              <w:t>Confront Others Effectively</w:t>
            </w:r>
          </w:p>
          <w:p w:rsidR="002F64C9" w:rsidRPr="003128ED" w:rsidRDefault="002F64C9" w:rsidP="002E1BE7">
            <w:pPr>
              <w:pStyle w:val="Bullet1"/>
              <w:rPr>
                <w:b w:val="0"/>
                <w:sz w:val="16"/>
                <w:szCs w:val="16"/>
              </w:rPr>
            </w:pPr>
            <w:r w:rsidRPr="003128ED">
              <w:rPr>
                <w:b w:val="0"/>
                <w:sz w:val="16"/>
                <w:szCs w:val="16"/>
              </w:rPr>
              <w:t>Network Yourself</w:t>
            </w:r>
          </w:p>
          <w:p w:rsidR="002F64C9" w:rsidRPr="003128ED" w:rsidRDefault="002F64C9" w:rsidP="002E1BE7">
            <w:pPr>
              <w:pStyle w:val="Bullet1"/>
              <w:rPr>
                <w:b w:val="0"/>
                <w:sz w:val="16"/>
                <w:szCs w:val="16"/>
              </w:rPr>
            </w:pPr>
            <w:r w:rsidRPr="003128ED">
              <w:rPr>
                <w:b w:val="0"/>
                <w:sz w:val="16"/>
                <w:szCs w:val="16"/>
              </w:rPr>
              <w:t>Build Great Relationships at Work</w:t>
            </w:r>
          </w:p>
          <w:p w:rsidR="002F64C9" w:rsidRPr="003128ED" w:rsidRDefault="002F64C9" w:rsidP="002E1BE7">
            <w:pPr>
              <w:pStyle w:val="Bullet1"/>
              <w:rPr>
                <w:b w:val="0"/>
                <w:sz w:val="16"/>
                <w:szCs w:val="16"/>
              </w:rPr>
            </w:pPr>
            <w:r w:rsidRPr="003128ED">
              <w:rPr>
                <w:b w:val="0"/>
                <w:sz w:val="16"/>
                <w:szCs w:val="16"/>
              </w:rPr>
              <w:t>Build a Great Work Unit Team</w:t>
            </w:r>
          </w:p>
        </w:tc>
      </w:tr>
      <w:tr w:rsidR="002F64C9" w:rsidRPr="00F82624" w:rsidTr="00007B3A">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1602" w:type="dxa"/>
            <w:vMerge w:val="restart"/>
            <w:shd w:val="clear" w:color="auto" w:fill="6E267B" w:themeFill="accent1"/>
            <w:vAlign w:val="center"/>
          </w:tcPr>
          <w:p w:rsidR="002F64C9" w:rsidRPr="003128ED" w:rsidRDefault="002F64C9" w:rsidP="003128ED">
            <w:pPr>
              <w:jc w:val="center"/>
              <w:rPr>
                <w:rFonts w:cs="Arial"/>
                <w:b w:val="0"/>
                <w:color w:val="FFFFFF"/>
                <w:szCs w:val="20"/>
              </w:rPr>
            </w:pPr>
            <w:r w:rsidRPr="003128ED">
              <w:rPr>
                <w:rFonts w:cs="Arial"/>
                <w:color w:val="FFFFFF"/>
                <w:szCs w:val="20"/>
              </w:rPr>
              <w:t>Leadership</w:t>
            </w:r>
          </w:p>
        </w:tc>
        <w:tc>
          <w:tcPr>
            <w:cnfStyle w:val="000010000000" w:firstRow="0" w:lastRow="0" w:firstColumn="0" w:lastColumn="0" w:oddVBand="1" w:evenVBand="0" w:oddHBand="0" w:evenHBand="0" w:firstRowFirstColumn="0" w:firstRowLastColumn="0" w:lastRowFirstColumn="0" w:lastRowLastColumn="0"/>
            <w:tcW w:w="2340" w:type="dxa"/>
            <w:tcBorders>
              <w:top w:val="single" w:sz="2" w:space="0" w:color="6E267B" w:themeColor="accent1"/>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Aligning Performance for Success</w:t>
            </w:r>
          </w:p>
        </w:tc>
        <w:tc>
          <w:tcPr>
            <w:tcW w:w="3330" w:type="dxa"/>
            <w:tcBorders>
              <w:top w:val="single" w:sz="2" w:space="0" w:color="6E267B" w:themeColor="accent1"/>
              <w:left w:val="nil"/>
              <w:bottom w:val="nil"/>
              <w:right w:val="nil"/>
            </w:tcBorders>
          </w:tcPr>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 xml:space="preserve">Master the X-Factors of Human Performance </w:t>
            </w:r>
          </w:p>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Establish Performance Expectations/Standards</w:t>
            </w:r>
          </w:p>
          <w:p w:rsidR="002F64C9" w:rsidRPr="003128ED" w:rsidRDefault="002F64C9" w:rsidP="002E1BE7">
            <w:pPr>
              <w:spacing w:before="60" w:after="60" w:line="240" w:lineRule="exact"/>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cnfStyle w:val="000100000000" w:firstRow="0" w:lastRow="0" w:firstColumn="0" w:lastColumn="1" w:oddVBand="0" w:evenVBand="0" w:oddHBand="0" w:evenHBand="0" w:firstRowFirstColumn="0" w:firstRowLastColumn="0" w:lastRowFirstColumn="0" w:lastRowLastColumn="0"/>
            <w:tcW w:w="3600" w:type="dxa"/>
            <w:tcBorders>
              <w:top w:val="single" w:sz="2" w:space="0" w:color="6E267B" w:themeColor="accent1"/>
              <w:bottom w:val="nil"/>
              <w:right w:val="nil"/>
            </w:tcBorders>
          </w:tcPr>
          <w:p w:rsidR="002F64C9" w:rsidRPr="003128ED" w:rsidRDefault="002F64C9" w:rsidP="002E1BE7">
            <w:pPr>
              <w:pStyle w:val="Bullet1"/>
              <w:rPr>
                <w:b w:val="0"/>
                <w:sz w:val="16"/>
                <w:szCs w:val="16"/>
              </w:rPr>
            </w:pPr>
            <w:r w:rsidRPr="003128ED">
              <w:rPr>
                <w:b w:val="0"/>
                <w:sz w:val="16"/>
                <w:szCs w:val="16"/>
              </w:rPr>
              <w:t>Conduct an Effective Performance Conference</w:t>
            </w:r>
          </w:p>
          <w:p w:rsidR="002F64C9" w:rsidRPr="003128ED" w:rsidRDefault="002F64C9" w:rsidP="002E1BE7">
            <w:pPr>
              <w:pStyle w:val="Bullet1"/>
              <w:rPr>
                <w:b w:val="0"/>
                <w:sz w:val="16"/>
                <w:szCs w:val="16"/>
              </w:rPr>
            </w:pPr>
            <w:r w:rsidRPr="003128ED">
              <w:rPr>
                <w:b w:val="0"/>
                <w:sz w:val="16"/>
                <w:szCs w:val="16"/>
              </w:rPr>
              <w:t>Identify True Performance Barriers</w:t>
            </w:r>
          </w:p>
          <w:p w:rsidR="002F64C9" w:rsidRPr="003128ED" w:rsidRDefault="002F64C9" w:rsidP="002E1BE7">
            <w:pPr>
              <w:pStyle w:val="Bullet1"/>
              <w:rPr>
                <w:b w:val="0"/>
                <w:sz w:val="16"/>
                <w:szCs w:val="16"/>
              </w:rPr>
            </w:pPr>
            <w:r w:rsidRPr="003128ED">
              <w:rPr>
                <w:b w:val="0"/>
                <w:sz w:val="16"/>
                <w:szCs w:val="16"/>
              </w:rPr>
              <w:t>Correct Negative Performance Behaviors</w:t>
            </w:r>
          </w:p>
          <w:p w:rsidR="002F64C9" w:rsidRPr="003128ED" w:rsidRDefault="002F64C9" w:rsidP="002E1BE7">
            <w:pPr>
              <w:pStyle w:val="Bullet1"/>
              <w:rPr>
                <w:b w:val="0"/>
                <w:sz w:val="16"/>
                <w:szCs w:val="16"/>
              </w:rPr>
            </w:pPr>
            <w:r w:rsidRPr="003128ED">
              <w:rPr>
                <w:b w:val="0"/>
                <w:sz w:val="16"/>
                <w:szCs w:val="16"/>
              </w:rPr>
              <w:t>Manage a Great Sales Team</w:t>
            </w:r>
          </w:p>
        </w:tc>
      </w:tr>
      <w:tr w:rsidR="002F64C9" w:rsidRPr="00F82624" w:rsidTr="003128ED">
        <w:trPr>
          <w:trHeight w:val="188"/>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Coaching and Developing Others</w:t>
            </w:r>
          </w:p>
        </w:tc>
        <w:tc>
          <w:tcPr>
            <w:tcW w:w="3330" w:type="dxa"/>
            <w:tcBorders>
              <w:top w:val="nil"/>
              <w:left w:val="nil"/>
              <w:bottom w:val="nil"/>
              <w:right w:val="nil"/>
            </w:tcBorders>
          </w:tcPr>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sz w:val="16"/>
                <w:szCs w:val="16"/>
              </w:rPr>
              <w:t>Coach for Enhanced Performance</w:t>
            </w:r>
          </w:p>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bCs/>
                <w:sz w:val="16"/>
                <w:szCs w:val="16"/>
              </w:rPr>
              <w:t>Support Performers in Their Career</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nil"/>
              <w:right w:val="nil"/>
            </w:tcBorders>
          </w:tcPr>
          <w:p w:rsidR="002F64C9" w:rsidRPr="003128ED" w:rsidRDefault="002F64C9" w:rsidP="002E1BE7">
            <w:pPr>
              <w:pStyle w:val="Bullet1"/>
              <w:rPr>
                <w:b w:val="0"/>
                <w:sz w:val="16"/>
                <w:szCs w:val="16"/>
              </w:rPr>
            </w:pPr>
            <w:r w:rsidRPr="003128ED">
              <w:rPr>
                <w:b w:val="0"/>
                <w:sz w:val="16"/>
                <w:szCs w:val="16"/>
              </w:rPr>
              <w:t>Develop Performer Job Competencies</w:t>
            </w:r>
          </w:p>
          <w:p w:rsidR="002F64C9" w:rsidRPr="003128ED" w:rsidRDefault="002F64C9" w:rsidP="002E1BE7">
            <w:pPr>
              <w:pStyle w:val="Bullet1"/>
              <w:rPr>
                <w:b w:val="0"/>
                <w:sz w:val="16"/>
                <w:szCs w:val="16"/>
              </w:rPr>
            </w:pPr>
            <w:r w:rsidRPr="003128ED">
              <w:rPr>
                <w:b w:val="0"/>
                <w:sz w:val="16"/>
                <w:szCs w:val="16"/>
              </w:rPr>
              <w:t>Resolve Employee Conflict</w:t>
            </w:r>
          </w:p>
        </w:tc>
      </w:tr>
      <w:tr w:rsidR="002F64C9" w:rsidRPr="00F82624" w:rsidTr="003128E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 xml:space="preserve">Leading Change </w:t>
            </w:r>
          </w:p>
        </w:tc>
        <w:tc>
          <w:tcPr>
            <w:tcW w:w="3330" w:type="dxa"/>
            <w:tcBorders>
              <w:top w:val="nil"/>
              <w:left w:val="nil"/>
              <w:bottom w:val="nil"/>
              <w:right w:val="nil"/>
            </w:tcBorders>
          </w:tcPr>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Manage Workplace Change</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nil"/>
              <w:right w:val="nil"/>
            </w:tcBorders>
          </w:tcPr>
          <w:p w:rsidR="002F64C9" w:rsidRPr="003128ED" w:rsidRDefault="002F64C9" w:rsidP="002E1BE7">
            <w:pPr>
              <w:pStyle w:val="Bullet1"/>
              <w:rPr>
                <w:b w:val="0"/>
                <w:sz w:val="16"/>
                <w:szCs w:val="16"/>
              </w:rPr>
            </w:pPr>
            <w:r w:rsidRPr="003128ED">
              <w:rPr>
                <w:b w:val="0"/>
                <w:sz w:val="16"/>
                <w:szCs w:val="16"/>
              </w:rPr>
              <w:t>Develop Creativity and Innovation in Others</w:t>
            </w:r>
          </w:p>
        </w:tc>
      </w:tr>
      <w:tr w:rsidR="002F64C9" w:rsidRPr="00F82624" w:rsidTr="003128ED">
        <w:trPr>
          <w:trHeight w:val="188"/>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single" w:sz="2" w:space="0" w:color="6E267B" w:themeColor="accent1"/>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Delegating Responsibility</w:t>
            </w:r>
          </w:p>
        </w:tc>
        <w:tc>
          <w:tcPr>
            <w:tcW w:w="3330" w:type="dxa"/>
            <w:tcBorders>
              <w:top w:val="nil"/>
              <w:left w:val="nil"/>
              <w:bottom w:val="single" w:sz="2" w:space="0" w:color="6E267B" w:themeColor="accent1"/>
              <w:right w:val="nil"/>
            </w:tcBorders>
          </w:tcPr>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sz w:val="16"/>
                <w:szCs w:val="16"/>
              </w:rPr>
              <w:t xml:space="preserve">Provide Clear Work Direction </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single" w:sz="2" w:space="0" w:color="6E267B" w:themeColor="accent1"/>
              <w:right w:val="nil"/>
            </w:tcBorders>
          </w:tcPr>
          <w:p w:rsidR="002F64C9" w:rsidRPr="003128ED" w:rsidRDefault="002F64C9" w:rsidP="002E1BE7">
            <w:pPr>
              <w:pStyle w:val="Bullet1"/>
              <w:rPr>
                <w:b w:val="0"/>
                <w:sz w:val="16"/>
                <w:szCs w:val="16"/>
              </w:rPr>
            </w:pPr>
            <w:r w:rsidRPr="003128ED">
              <w:rPr>
                <w:b w:val="0"/>
                <w:sz w:val="16"/>
                <w:szCs w:val="16"/>
              </w:rPr>
              <w:t>Map and Document Work Systems</w:t>
            </w:r>
          </w:p>
        </w:tc>
      </w:tr>
      <w:tr w:rsidR="002F64C9" w:rsidRPr="00F82624" w:rsidTr="003128E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602" w:type="dxa"/>
            <w:vMerge w:val="restart"/>
            <w:shd w:val="clear" w:color="auto" w:fill="6E267B" w:themeFill="accent1"/>
            <w:vAlign w:val="center"/>
          </w:tcPr>
          <w:p w:rsidR="002F64C9" w:rsidRPr="003128ED" w:rsidRDefault="002F64C9" w:rsidP="003128ED">
            <w:pPr>
              <w:jc w:val="center"/>
              <w:rPr>
                <w:rFonts w:cs="Arial"/>
                <w:b w:val="0"/>
                <w:color w:val="FFFFFF"/>
                <w:szCs w:val="20"/>
              </w:rPr>
            </w:pPr>
            <w:r w:rsidRPr="003128ED">
              <w:rPr>
                <w:rFonts w:cs="Arial"/>
                <w:color w:val="FFFFFF"/>
                <w:szCs w:val="20"/>
              </w:rPr>
              <w:t>Business/ Management</w:t>
            </w:r>
          </w:p>
        </w:tc>
        <w:tc>
          <w:tcPr>
            <w:cnfStyle w:val="000010000000" w:firstRow="0" w:lastRow="0" w:firstColumn="0" w:lastColumn="0" w:oddVBand="1" w:evenVBand="0" w:oddHBand="0" w:evenHBand="0" w:firstRowFirstColumn="0" w:firstRowLastColumn="0" w:lastRowFirstColumn="0" w:lastRowLastColumn="0"/>
            <w:tcW w:w="2340" w:type="dxa"/>
            <w:tcBorders>
              <w:top w:val="single" w:sz="2" w:space="0" w:color="6E267B" w:themeColor="accent1"/>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 xml:space="preserve">Customer Focus </w:t>
            </w:r>
          </w:p>
        </w:tc>
        <w:tc>
          <w:tcPr>
            <w:tcW w:w="3330" w:type="dxa"/>
            <w:tcBorders>
              <w:top w:val="single" w:sz="2" w:space="0" w:color="6E267B" w:themeColor="accent1"/>
              <w:left w:val="nil"/>
              <w:bottom w:val="nil"/>
              <w:right w:val="nil"/>
            </w:tcBorders>
          </w:tcPr>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Achieve Results Through Leadership</w:t>
            </w:r>
          </w:p>
        </w:tc>
        <w:tc>
          <w:tcPr>
            <w:cnfStyle w:val="000100000000" w:firstRow="0" w:lastRow="0" w:firstColumn="0" w:lastColumn="1" w:oddVBand="0" w:evenVBand="0" w:oddHBand="0" w:evenHBand="0" w:firstRowFirstColumn="0" w:firstRowLastColumn="0" w:lastRowFirstColumn="0" w:lastRowLastColumn="0"/>
            <w:tcW w:w="3600" w:type="dxa"/>
            <w:tcBorders>
              <w:top w:val="single" w:sz="2" w:space="0" w:color="6E267B" w:themeColor="accent1"/>
              <w:bottom w:val="nil"/>
              <w:right w:val="nil"/>
            </w:tcBorders>
          </w:tcPr>
          <w:p w:rsidR="002F64C9" w:rsidRPr="003128ED" w:rsidRDefault="002F64C9" w:rsidP="002E1BE7">
            <w:pPr>
              <w:pStyle w:val="Bullet1"/>
              <w:rPr>
                <w:b w:val="0"/>
                <w:sz w:val="16"/>
                <w:szCs w:val="16"/>
              </w:rPr>
            </w:pPr>
            <w:r w:rsidRPr="003128ED">
              <w:rPr>
                <w:b w:val="0"/>
                <w:sz w:val="16"/>
                <w:szCs w:val="16"/>
              </w:rPr>
              <w:t>Deliver Great Customer Service</w:t>
            </w:r>
          </w:p>
        </w:tc>
      </w:tr>
      <w:tr w:rsidR="002F64C9" w:rsidRPr="00F82624" w:rsidTr="003128ED">
        <w:trPr>
          <w:trHeight w:val="107"/>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Decision Making</w:t>
            </w:r>
          </w:p>
        </w:tc>
        <w:tc>
          <w:tcPr>
            <w:tcW w:w="3330" w:type="dxa"/>
            <w:tcBorders>
              <w:top w:val="nil"/>
              <w:left w:val="nil"/>
              <w:bottom w:val="nil"/>
              <w:right w:val="nil"/>
            </w:tcBorders>
          </w:tcPr>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rFonts w:cs="Arial"/>
                <w:color w:val="000000"/>
                <w:sz w:val="16"/>
                <w:szCs w:val="16"/>
              </w:rPr>
              <w:t>Make Effective Decisions</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nil"/>
              <w:right w:val="nil"/>
            </w:tcBorders>
          </w:tcPr>
          <w:p w:rsidR="002F64C9" w:rsidRPr="003128ED" w:rsidRDefault="002F64C9" w:rsidP="002E1BE7">
            <w:pPr>
              <w:pStyle w:val="Bullet1"/>
              <w:rPr>
                <w:b w:val="0"/>
                <w:sz w:val="16"/>
                <w:szCs w:val="16"/>
              </w:rPr>
            </w:pPr>
            <w:r w:rsidRPr="003128ED">
              <w:rPr>
                <w:b w:val="0"/>
                <w:sz w:val="16"/>
                <w:szCs w:val="16"/>
              </w:rPr>
              <w:t>Solve Everyday Problems</w:t>
            </w:r>
          </w:p>
        </w:tc>
      </w:tr>
      <w:tr w:rsidR="002F64C9" w:rsidRPr="00F82624" w:rsidTr="003128E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nil"/>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Planning and Organizing</w:t>
            </w:r>
          </w:p>
        </w:tc>
        <w:tc>
          <w:tcPr>
            <w:tcW w:w="3330" w:type="dxa"/>
            <w:tcBorders>
              <w:top w:val="nil"/>
              <w:left w:val="nil"/>
              <w:bottom w:val="nil"/>
              <w:right w:val="nil"/>
            </w:tcBorders>
          </w:tcPr>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bCs/>
                <w:sz w:val="16"/>
                <w:szCs w:val="16"/>
              </w:rPr>
              <w:t xml:space="preserve">Plan for Enhanced Performance </w:t>
            </w:r>
            <w:r w:rsidRPr="003128ED">
              <w:rPr>
                <w:sz w:val="16"/>
                <w:szCs w:val="16"/>
              </w:rPr>
              <w:t>(Planning)</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nil"/>
              <w:right w:val="nil"/>
            </w:tcBorders>
          </w:tcPr>
          <w:p w:rsidR="002F64C9" w:rsidRPr="003128ED" w:rsidRDefault="002F64C9" w:rsidP="002E1BE7">
            <w:pPr>
              <w:pStyle w:val="Bullet1"/>
              <w:rPr>
                <w:b w:val="0"/>
                <w:sz w:val="16"/>
                <w:szCs w:val="16"/>
              </w:rPr>
            </w:pPr>
            <w:r w:rsidRPr="003128ED">
              <w:rPr>
                <w:b w:val="0"/>
                <w:sz w:val="16"/>
                <w:szCs w:val="16"/>
              </w:rPr>
              <w:t>Set Goals to Manage Conflicting Priorities</w:t>
            </w:r>
          </w:p>
          <w:p w:rsidR="002F64C9" w:rsidRPr="003128ED" w:rsidRDefault="002F64C9" w:rsidP="002E1BE7">
            <w:pPr>
              <w:pStyle w:val="Bullet1"/>
              <w:rPr>
                <w:b w:val="0"/>
                <w:sz w:val="16"/>
                <w:szCs w:val="16"/>
              </w:rPr>
            </w:pPr>
            <w:r w:rsidRPr="003128ED">
              <w:rPr>
                <w:b w:val="0"/>
                <w:sz w:val="16"/>
                <w:szCs w:val="16"/>
              </w:rPr>
              <w:t>Master Your Time</w:t>
            </w:r>
          </w:p>
        </w:tc>
      </w:tr>
      <w:tr w:rsidR="002F64C9" w:rsidRPr="00F82624" w:rsidTr="003128ED">
        <w:trPr>
          <w:trHeight w:val="143"/>
        </w:trPr>
        <w:tc>
          <w:tcPr>
            <w:cnfStyle w:val="001000000000" w:firstRow="0" w:lastRow="0" w:firstColumn="1" w:lastColumn="0" w:oddVBand="0" w:evenVBand="0" w:oddHBand="0" w:evenHBand="0" w:firstRowFirstColumn="0" w:firstRowLastColumn="0" w:lastRowFirstColumn="0" w:lastRowLastColumn="0"/>
            <w:tcW w:w="1602" w:type="dxa"/>
            <w:vMerge/>
            <w:shd w:val="clear" w:color="auto" w:fill="6E267B" w:themeFill="accent1"/>
            <w:vAlign w:val="center"/>
          </w:tcPr>
          <w:p w:rsidR="002F64C9" w:rsidRPr="003128ED" w:rsidRDefault="002F64C9" w:rsidP="003128ED">
            <w:pPr>
              <w:jc w:val="center"/>
              <w:rPr>
                <w:rFonts w:cs="Arial"/>
                <w:b w:val="0"/>
                <w:color w:val="FFFFFF"/>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nil"/>
              <w:left w:val="nil"/>
              <w:bottom w:val="single" w:sz="2" w:space="0" w:color="6E267B" w:themeColor="accent1"/>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Business Acumen</w:t>
            </w:r>
          </w:p>
        </w:tc>
        <w:tc>
          <w:tcPr>
            <w:tcW w:w="3330" w:type="dxa"/>
            <w:tcBorders>
              <w:top w:val="nil"/>
              <w:left w:val="nil"/>
              <w:bottom w:val="single" w:sz="2" w:space="0" w:color="6E267B" w:themeColor="accent1"/>
              <w:right w:val="nil"/>
            </w:tcBorders>
          </w:tcPr>
          <w:p w:rsidR="002F64C9" w:rsidRPr="003128ED" w:rsidRDefault="002F64C9" w:rsidP="002F64C9">
            <w:pPr>
              <w:numPr>
                <w:ilvl w:val="0"/>
                <w:numId w:val="12"/>
              </w:numPr>
              <w:spacing w:before="60" w:after="60" w:line="240" w:lineRule="exact"/>
              <w:ind w:left="378"/>
              <w:cnfStyle w:val="000000000000" w:firstRow="0" w:lastRow="0" w:firstColumn="0" w:lastColumn="0" w:oddVBand="0" w:evenVBand="0" w:oddHBand="0" w:evenHBand="0" w:firstRowFirstColumn="0" w:firstRowLastColumn="0" w:lastRowFirstColumn="0" w:lastRowLastColumn="0"/>
              <w:rPr>
                <w:rFonts w:cs="Arial"/>
                <w:sz w:val="16"/>
                <w:szCs w:val="16"/>
              </w:rPr>
            </w:pPr>
            <w:r w:rsidRPr="003128ED">
              <w:rPr>
                <w:rFonts w:cs="Arial"/>
                <w:iCs/>
                <w:color w:val="000000"/>
                <w:sz w:val="16"/>
                <w:szCs w:val="16"/>
              </w:rPr>
              <w:t>Develop Unit Operational Plans and Budgets</w:t>
            </w:r>
          </w:p>
        </w:tc>
        <w:tc>
          <w:tcPr>
            <w:cnfStyle w:val="000100000000" w:firstRow="0" w:lastRow="0" w:firstColumn="0" w:lastColumn="1" w:oddVBand="0" w:evenVBand="0" w:oddHBand="0" w:evenHBand="0" w:firstRowFirstColumn="0" w:firstRowLastColumn="0" w:lastRowFirstColumn="0" w:lastRowLastColumn="0"/>
            <w:tcW w:w="3600" w:type="dxa"/>
            <w:tcBorders>
              <w:top w:val="nil"/>
              <w:bottom w:val="single" w:sz="2" w:space="0" w:color="6E267B" w:themeColor="accent1"/>
              <w:right w:val="nil"/>
            </w:tcBorders>
          </w:tcPr>
          <w:p w:rsidR="002F64C9" w:rsidRPr="003128ED" w:rsidRDefault="002F64C9" w:rsidP="003128ED">
            <w:pPr>
              <w:pStyle w:val="Bullet1"/>
              <w:numPr>
                <w:ilvl w:val="0"/>
                <w:numId w:val="0"/>
              </w:numPr>
              <w:ind w:left="18"/>
              <w:rPr>
                <w:b w:val="0"/>
                <w:sz w:val="16"/>
                <w:szCs w:val="16"/>
              </w:rPr>
            </w:pPr>
          </w:p>
        </w:tc>
      </w:tr>
      <w:tr w:rsidR="002F64C9" w:rsidRPr="00F82624" w:rsidTr="003128E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602" w:type="dxa"/>
            <w:shd w:val="clear" w:color="auto" w:fill="6E267B" w:themeFill="accent1"/>
            <w:vAlign w:val="center"/>
          </w:tcPr>
          <w:p w:rsidR="002F64C9" w:rsidRPr="003128ED" w:rsidRDefault="002F64C9" w:rsidP="003128ED">
            <w:pPr>
              <w:jc w:val="center"/>
              <w:rPr>
                <w:rFonts w:cs="Arial"/>
                <w:b w:val="0"/>
                <w:color w:val="FFFFFF"/>
                <w:szCs w:val="20"/>
              </w:rPr>
            </w:pPr>
            <w:r w:rsidRPr="003128ED">
              <w:rPr>
                <w:rFonts w:cs="Arial"/>
                <w:color w:val="FFFFFF"/>
                <w:szCs w:val="20"/>
              </w:rPr>
              <w:t>Personal</w:t>
            </w:r>
          </w:p>
        </w:tc>
        <w:tc>
          <w:tcPr>
            <w:cnfStyle w:val="000010000000" w:firstRow="0" w:lastRow="0" w:firstColumn="0" w:lastColumn="0" w:oddVBand="1" w:evenVBand="0" w:oddHBand="0" w:evenHBand="0" w:firstRowFirstColumn="0" w:firstRowLastColumn="0" w:lastRowFirstColumn="0" w:lastRowLastColumn="0"/>
            <w:tcW w:w="2340" w:type="dxa"/>
            <w:tcBorders>
              <w:top w:val="single" w:sz="2" w:space="0" w:color="6E267B" w:themeColor="accent1"/>
              <w:left w:val="nil"/>
              <w:bottom w:val="single" w:sz="2" w:space="0" w:color="6E267B" w:themeColor="accent1"/>
              <w:right w:val="nil"/>
            </w:tcBorders>
          </w:tcPr>
          <w:p w:rsidR="002F64C9" w:rsidRPr="003128ED" w:rsidRDefault="002F64C9" w:rsidP="002F64C9">
            <w:pPr>
              <w:numPr>
                <w:ilvl w:val="0"/>
                <w:numId w:val="11"/>
              </w:numPr>
              <w:spacing w:before="60" w:after="60"/>
              <w:ind w:left="288" w:hanging="270"/>
              <w:rPr>
                <w:rFonts w:cs="Arial"/>
                <w:sz w:val="16"/>
                <w:szCs w:val="16"/>
              </w:rPr>
            </w:pPr>
            <w:r w:rsidRPr="003128ED">
              <w:rPr>
                <w:rFonts w:cs="Arial"/>
                <w:sz w:val="16"/>
                <w:szCs w:val="16"/>
              </w:rPr>
              <w:t>Driving for Results</w:t>
            </w:r>
          </w:p>
        </w:tc>
        <w:tc>
          <w:tcPr>
            <w:tcW w:w="3330" w:type="dxa"/>
            <w:tcBorders>
              <w:top w:val="single" w:sz="2" w:space="0" w:color="6E267B" w:themeColor="accent1"/>
              <w:left w:val="nil"/>
              <w:bottom w:val="single" w:sz="2" w:space="0" w:color="6E267B" w:themeColor="accent1"/>
              <w:right w:val="nil"/>
            </w:tcBorders>
          </w:tcPr>
          <w:p w:rsidR="002F64C9" w:rsidRPr="003128ED" w:rsidRDefault="002F64C9" w:rsidP="002F64C9">
            <w:pPr>
              <w:numPr>
                <w:ilvl w:val="0"/>
                <w:numId w:val="12"/>
              </w:numPr>
              <w:spacing w:before="60" w:after="60" w:line="240" w:lineRule="exact"/>
              <w:ind w:left="378"/>
              <w:cnfStyle w:val="000000100000" w:firstRow="0" w:lastRow="0" w:firstColumn="0" w:lastColumn="0" w:oddVBand="0" w:evenVBand="0" w:oddHBand="1" w:evenHBand="0" w:firstRowFirstColumn="0" w:firstRowLastColumn="0" w:lastRowFirstColumn="0" w:lastRowLastColumn="0"/>
              <w:rPr>
                <w:rFonts w:cs="Arial"/>
                <w:sz w:val="16"/>
                <w:szCs w:val="16"/>
              </w:rPr>
            </w:pPr>
            <w:r w:rsidRPr="003128ED">
              <w:rPr>
                <w:sz w:val="16"/>
                <w:szCs w:val="16"/>
              </w:rPr>
              <w:t>Motivate Through Clear Consequences</w:t>
            </w:r>
          </w:p>
        </w:tc>
        <w:tc>
          <w:tcPr>
            <w:cnfStyle w:val="000100000000" w:firstRow="0" w:lastRow="0" w:firstColumn="0" w:lastColumn="1" w:oddVBand="0" w:evenVBand="0" w:oddHBand="0" w:evenHBand="0" w:firstRowFirstColumn="0" w:firstRowLastColumn="0" w:lastRowFirstColumn="0" w:lastRowLastColumn="0"/>
            <w:tcW w:w="3600" w:type="dxa"/>
            <w:tcBorders>
              <w:top w:val="single" w:sz="2" w:space="0" w:color="6E267B" w:themeColor="accent1"/>
              <w:bottom w:val="single" w:sz="2" w:space="0" w:color="6E267B" w:themeColor="accent1"/>
              <w:right w:val="nil"/>
            </w:tcBorders>
          </w:tcPr>
          <w:p w:rsidR="002F64C9" w:rsidRPr="003128ED" w:rsidRDefault="002F64C9" w:rsidP="002E1BE7">
            <w:pPr>
              <w:pStyle w:val="Bullet1"/>
              <w:rPr>
                <w:b w:val="0"/>
                <w:sz w:val="16"/>
                <w:szCs w:val="16"/>
              </w:rPr>
            </w:pPr>
            <w:r w:rsidRPr="003128ED">
              <w:rPr>
                <w:b w:val="0"/>
                <w:sz w:val="16"/>
                <w:szCs w:val="16"/>
              </w:rPr>
              <w:t>Persuade and Influence Others</w:t>
            </w:r>
          </w:p>
        </w:tc>
      </w:tr>
      <w:tr w:rsidR="002F64C9" w:rsidTr="003128ED">
        <w:trPr>
          <w:trHeight w:val="323"/>
        </w:trPr>
        <w:tc>
          <w:tcPr>
            <w:cnfStyle w:val="001000000000" w:firstRow="0" w:lastRow="0" w:firstColumn="1" w:lastColumn="0" w:oddVBand="0" w:evenVBand="0" w:oddHBand="0" w:evenHBand="0" w:firstRowFirstColumn="0" w:firstRowLastColumn="0" w:lastRowFirstColumn="0" w:lastRowLastColumn="0"/>
            <w:tcW w:w="1602" w:type="dxa"/>
            <w:shd w:val="clear" w:color="auto" w:fill="6E267B" w:themeFill="accent1"/>
            <w:vAlign w:val="center"/>
          </w:tcPr>
          <w:p w:rsidR="002F64C9" w:rsidRPr="003128ED" w:rsidRDefault="002F64C9" w:rsidP="003128ED">
            <w:pPr>
              <w:jc w:val="center"/>
              <w:rPr>
                <w:rFonts w:cs="Arial"/>
                <w:b w:val="0"/>
                <w:color w:val="FFFFFF"/>
                <w:szCs w:val="20"/>
              </w:rPr>
            </w:pPr>
            <w:r w:rsidRPr="003128ED">
              <w:rPr>
                <w:rFonts w:cs="Arial"/>
                <w:color w:val="FFFFFF"/>
                <w:szCs w:val="20"/>
              </w:rPr>
              <w:t>Technical</w:t>
            </w:r>
          </w:p>
        </w:tc>
        <w:tc>
          <w:tcPr>
            <w:cnfStyle w:val="000010000000" w:firstRow="0" w:lastRow="0" w:firstColumn="0" w:lastColumn="0" w:oddVBand="1" w:evenVBand="0" w:oddHBand="0" w:evenHBand="0" w:firstRowFirstColumn="0" w:firstRowLastColumn="0" w:lastRowFirstColumn="0" w:lastRowLastColumn="0"/>
            <w:tcW w:w="2340" w:type="dxa"/>
            <w:tcBorders>
              <w:top w:val="single" w:sz="2" w:space="0" w:color="6E267B" w:themeColor="accent1"/>
              <w:left w:val="nil"/>
              <w:bottom w:val="nil"/>
              <w:right w:val="nil"/>
            </w:tcBorders>
          </w:tcPr>
          <w:p w:rsidR="002F64C9" w:rsidRPr="003128ED" w:rsidRDefault="002F64C9" w:rsidP="002F64C9">
            <w:pPr>
              <w:numPr>
                <w:ilvl w:val="0"/>
                <w:numId w:val="11"/>
              </w:numPr>
              <w:spacing w:before="60"/>
              <w:ind w:left="288" w:hanging="270"/>
              <w:rPr>
                <w:rFonts w:cstheme="minorHAnsi"/>
                <w:sz w:val="16"/>
                <w:szCs w:val="16"/>
              </w:rPr>
            </w:pPr>
            <w:r w:rsidRPr="003128ED">
              <w:rPr>
                <w:rFonts w:cstheme="minorHAnsi"/>
                <w:sz w:val="16"/>
                <w:szCs w:val="16"/>
              </w:rPr>
              <w:t>Technical Knowledge</w:t>
            </w:r>
          </w:p>
        </w:tc>
        <w:tc>
          <w:tcPr>
            <w:tcW w:w="3330" w:type="dxa"/>
            <w:tcBorders>
              <w:top w:val="single" w:sz="2" w:space="0" w:color="6E267B" w:themeColor="accent1"/>
              <w:left w:val="nil"/>
              <w:bottom w:val="nil"/>
              <w:right w:val="nil"/>
            </w:tcBorders>
          </w:tcPr>
          <w:p w:rsidR="002F64C9" w:rsidRPr="003128ED" w:rsidRDefault="002F64C9" w:rsidP="003128ED">
            <w:pPr>
              <w:spacing w:before="60"/>
              <w:ind w:left="35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128ED">
              <w:rPr>
                <w:rFonts w:cstheme="minorHAnsi"/>
                <w:sz w:val="16"/>
                <w:szCs w:val="16"/>
              </w:rPr>
              <w:t>As needed</w:t>
            </w:r>
          </w:p>
        </w:tc>
        <w:tc>
          <w:tcPr>
            <w:cnfStyle w:val="000100000000" w:firstRow="0" w:lastRow="0" w:firstColumn="0" w:lastColumn="1" w:oddVBand="0" w:evenVBand="0" w:oddHBand="0" w:evenHBand="0" w:firstRowFirstColumn="0" w:firstRowLastColumn="0" w:lastRowFirstColumn="0" w:lastRowLastColumn="0"/>
            <w:tcW w:w="3600" w:type="dxa"/>
            <w:tcBorders>
              <w:top w:val="single" w:sz="2" w:space="0" w:color="6E267B" w:themeColor="accent1"/>
              <w:bottom w:val="nil"/>
              <w:right w:val="nil"/>
            </w:tcBorders>
          </w:tcPr>
          <w:p w:rsidR="002F64C9" w:rsidRPr="003128ED" w:rsidRDefault="002F64C9" w:rsidP="003128ED">
            <w:pPr>
              <w:spacing w:before="60"/>
              <w:ind w:left="350"/>
              <w:rPr>
                <w:rFonts w:cstheme="minorHAnsi"/>
                <w:b w:val="0"/>
                <w:sz w:val="16"/>
                <w:szCs w:val="16"/>
              </w:rPr>
            </w:pPr>
            <w:r w:rsidRPr="003128ED">
              <w:rPr>
                <w:rFonts w:cstheme="minorHAnsi"/>
                <w:b w:val="0"/>
                <w:sz w:val="16"/>
                <w:szCs w:val="16"/>
              </w:rPr>
              <w:t>As needed</w:t>
            </w:r>
          </w:p>
        </w:tc>
      </w:tr>
    </w:tbl>
    <w:p w:rsidR="002F64C9" w:rsidRDefault="002F64C9" w:rsidP="002F64C9"/>
    <w:p w:rsidR="00D9771B" w:rsidRPr="0017675F" w:rsidRDefault="0017675F" w:rsidP="0017675F">
      <w:pPr>
        <w:spacing w:before="120" w:after="0"/>
        <w:rPr>
          <w:b/>
          <w:i/>
          <w:color w:val="7030A0"/>
        </w:rPr>
      </w:pPr>
      <w:r w:rsidRPr="0017675F">
        <w:rPr>
          <w:b/>
          <w:i/>
          <w:color w:val="7030A0"/>
        </w:rPr>
        <w:t>What do you want to learn today?</w:t>
      </w:r>
    </w:p>
    <w:sectPr w:rsidR="00D9771B" w:rsidRPr="0017675F" w:rsidSect="00F74630">
      <w:headerReference w:type="default" r:id="rId8"/>
      <w:footerReference w:type="default" r:id="rId9"/>
      <w:pgSz w:w="12240" w:h="15840"/>
      <w:pgMar w:top="461" w:right="720" w:bottom="576"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08" w:rsidRDefault="00BF2608" w:rsidP="00ED0A94">
      <w:pPr>
        <w:spacing w:after="0"/>
      </w:pPr>
      <w:r>
        <w:separator/>
      </w:r>
    </w:p>
  </w:endnote>
  <w:endnote w:type="continuationSeparator" w:id="0">
    <w:p w:rsidR="00BF2608" w:rsidRDefault="00BF2608" w:rsidP="00ED0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A94" w:rsidRDefault="0017675F" w:rsidP="0017675F">
    <w:pPr>
      <w:pStyle w:val="Footer"/>
      <w:tabs>
        <w:tab w:val="clear" w:pos="4680"/>
        <w:tab w:val="clear" w:pos="9360"/>
        <w:tab w:val="left" w:pos="5580"/>
      </w:tabs>
      <w:rPr>
        <w:caps/>
        <w:noProof/>
        <w:color w:val="6E267B" w:themeColor="accent1"/>
      </w:rPr>
    </w:pPr>
    <w:r w:rsidRPr="0017675F">
      <w:rPr>
        <w:caps/>
        <w:color w:val="6E267B" w:themeColor="accent1"/>
        <w:sz w:val="18"/>
        <w:szCs w:val="18"/>
      </w:rPr>
      <w:t>©</w:t>
    </w:r>
    <w:r w:rsidR="0036747E">
      <w:rPr>
        <w:caps/>
        <w:color w:val="6E267B" w:themeColor="accent1"/>
        <w:sz w:val="18"/>
        <w:szCs w:val="18"/>
      </w:rPr>
      <w:t xml:space="preserve">  </w:t>
    </w:r>
    <w:r w:rsidRPr="0017675F">
      <w:rPr>
        <w:caps/>
        <w:color w:val="6E267B" w:themeColor="accent1"/>
        <w:sz w:val="18"/>
        <w:szCs w:val="18"/>
      </w:rPr>
      <w:t>2016. H</w:t>
    </w:r>
    <w:r w:rsidRPr="0017675F">
      <w:rPr>
        <w:color w:val="6E267B" w:themeColor="accent1"/>
        <w:sz w:val="18"/>
        <w:szCs w:val="18"/>
      </w:rPr>
      <w:t>umexa, LLC. All Rights Reserved.</w:t>
    </w:r>
    <w:r>
      <w:rPr>
        <w:caps/>
        <w:color w:val="6E267B" w:themeColor="accent1"/>
      </w:rPr>
      <w:tab/>
      <w:t xml:space="preserve"> </w:t>
    </w:r>
    <w:r w:rsidR="00ED0A94">
      <w:rPr>
        <w:caps/>
        <w:color w:val="6E267B" w:themeColor="accent1"/>
      </w:rPr>
      <w:fldChar w:fldCharType="begin"/>
    </w:r>
    <w:r w:rsidR="00ED0A94">
      <w:rPr>
        <w:caps/>
        <w:color w:val="6E267B" w:themeColor="accent1"/>
      </w:rPr>
      <w:instrText xml:space="preserve"> PAGE   \* MERGEFORMAT </w:instrText>
    </w:r>
    <w:r w:rsidR="00ED0A94">
      <w:rPr>
        <w:caps/>
        <w:color w:val="6E267B" w:themeColor="accent1"/>
      </w:rPr>
      <w:fldChar w:fldCharType="separate"/>
    </w:r>
    <w:r w:rsidR="00597EC5">
      <w:rPr>
        <w:caps/>
        <w:noProof/>
        <w:color w:val="6E267B" w:themeColor="accent1"/>
      </w:rPr>
      <w:t>1</w:t>
    </w:r>
    <w:r w:rsidR="00ED0A94">
      <w:rPr>
        <w:caps/>
        <w:noProof/>
        <w:color w:val="6E267B"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08" w:rsidRDefault="00BF2608" w:rsidP="00ED0A94">
      <w:pPr>
        <w:spacing w:after="0"/>
      </w:pPr>
      <w:r>
        <w:separator/>
      </w:r>
    </w:p>
  </w:footnote>
  <w:footnote w:type="continuationSeparator" w:id="0">
    <w:p w:rsidR="00BF2608" w:rsidRDefault="00BF2608" w:rsidP="00ED0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A94" w:rsidRPr="0017675F" w:rsidRDefault="00ED0A94">
    <w:pPr>
      <w:pStyle w:val="Header"/>
      <w:rPr>
        <w:sz w:val="18"/>
        <w:szCs w:val="18"/>
      </w:rPr>
    </w:pPr>
    <w:r w:rsidRPr="0017675F">
      <w:rPr>
        <w:noProof/>
        <w:sz w:val="18"/>
        <w:szCs w:val="18"/>
      </w:rPr>
      <mc:AlternateContent>
        <mc:Choice Requires="wps">
          <w:drawing>
            <wp:anchor distT="0" distB="0" distL="118745" distR="118745" simplePos="0" relativeHeight="251659264" behindDoc="1" locked="0" layoutInCell="1" allowOverlap="0">
              <wp:simplePos x="0" y="0"/>
              <wp:positionH relativeFrom="margin">
                <wp:posOffset>0</wp:posOffset>
              </wp:positionH>
              <wp:positionV relativeFrom="page">
                <wp:posOffset>328930</wp:posOffset>
              </wp:positionV>
              <wp:extent cx="5949950" cy="45720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57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8"/>
                              <w:szCs w:val="48"/>
                            </w:rPr>
                            <w:alias w:val="Title"/>
                            <w:tag w:val=""/>
                            <w:id w:val="-887487423"/>
                            <w:dataBinding w:prefixMappings="xmlns:ns0='http://purl.org/dc/elements/1.1/' xmlns:ns1='http://schemas.openxmlformats.org/package/2006/metadata/core-properties' " w:xpath="/ns1:coreProperties[1]/ns0:title[1]" w:storeItemID="{6C3C8BC8-F283-45AE-878A-BAB7291924A1}"/>
                            <w:text/>
                          </w:sdtPr>
                          <w:sdtEndPr/>
                          <w:sdtContent>
                            <w:p w:rsidR="00ED0A94" w:rsidRPr="00ED0A94" w:rsidRDefault="00ED0A94">
                              <w:pPr>
                                <w:pStyle w:val="Header"/>
                                <w:tabs>
                                  <w:tab w:val="clear" w:pos="4680"/>
                                  <w:tab w:val="clear" w:pos="9360"/>
                                </w:tabs>
                                <w:jc w:val="center"/>
                                <w:rPr>
                                  <w:caps/>
                                  <w:color w:val="FFFFFF" w:themeColor="background1"/>
                                  <w:sz w:val="48"/>
                                  <w:szCs w:val="48"/>
                                </w:rPr>
                              </w:pPr>
                              <w:r w:rsidRPr="00ED0A94">
                                <w:rPr>
                                  <w:caps/>
                                  <w:color w:val="FFFFFF" w:themeColor="background1"/>
                                  <w:sz w:val="48"/>
                                  <w:szCs w:val="48"/>
                                </w:rPr>
                                <w:t xml:space="preserve">Qwsty </w:t>
                              </w:r>
                              <w:r w:rsidR="00BA377A">
                                <w:rPr>
                                  <w:caps/>
                                  <w:color w:val="FFFFFF" w:themeColor="background1"/>
                                  <w:sz w:val="48"/>
                                  <w:szCs w:val="48"/>
                                </w:rPr>
                                <w:t>– A Better Way to learn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id="Rectangle 197" o:spid="_x0000_s1026" style="position:absolute;margin-left:0;margin-top:25.9pt;width:468.5pt;height:36pt;z-index:-251657216;visibility:visible;mso-wrap-style:square;mso-width-percent:1000;mso-height-percent:0;mso-wrap-distance-left:9.35pt;mso-wrap-distance-top:0;mso-wrap-distance-right:9.35pt;mso-wrap-distance-bottom:0;mso-position-horizontal:absolute;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" o:allowoverlap="f" fillcolor="#6e267b [3204]" stroked="f" strokeweight="1.5pt">
              <v:textbox>
                <w:txbxContent>
                  <w:sdt>
                    <w:sdtPr>
                      <w:rPr>
                        <w:caps/>
                        <w:color w:val="FFFFFF" w:themeColor="background1"/>
                        <w:sz w:val="48"/>
                        <w:szCs w:val="48"/>
                      </w:rPr>
                      <w:alias w:val="Title"/>
                      <w:tag w:val=""/>
                      <w:id w:val="-887487423"/>
                      <w:dataBinding w:prefixMappings="xmlns:ns0='http://purl.org/dc/elements/1.1/' xmlns:ns1='http://schemas.openxmlformats.org/package/2006/metadata/core-properties' " w:xpath="/ns1:coreProperties[1]/ns0:title[1]" w:storeItemID="{6C3C8BC8-F283-45AE-878A-BAB7291924A1}"/>
                      <w:text/>
                    </w:sdtPr>
                    <w:sdtEndPr/>
                    <w:sdtContent>
                      <w:p w:rsidR="00ED0A94" w:rsidRPr="00ED0A94" w:rsidRDefault="00ED0A94">
                        <w:pPr>
                          <w:pStyle w:val="Header"/>
                          <w:tabs>
                            <w:tab w:val="clear" w:pos="4680"/>
                            <w:tab w:val="clear" w:pos="9360"/>
                          </w:tabs>
                          <w:jc w:val="center"/>
                          <w:rPr>
                            <w:caps/>
                            <w:color w:val="FFFFFF" w:themeColor="background1"/>
                            <w:sz w:val="48"/>
                            <w:szCs w:val="48"/>
                          </w:rPr>
                        </w:pPr>
                        <w:r w:rsidRPr="00ED0A94">
                          <w:rPr>
                            <w:caps/>
                            <w:color w:val="FFFFFF" w:themeColor="background1"/>
                            <w:sz w:val="48"/>
                            <w:szCs w:val="48"/>
                          </w:rPr>
                          <w:t xml:space="preserve">Qwsty </w:t>
                        </w:r>
                        <w:r w:rsidR="00BA377A">
                          <w:rPr>
                            <w:caps/>
                            <w:color w:val="FFFFFF" w:themeColor="background1"/>
                            <w:sz w:val="48"/>
                            <w:szCs w:val="48"/>
                          </w:rPr>
                          <w:t>– A Better Way to learn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4C8"/>
    <w:multiLevelType w:val="hybridMultilevel"/>
    <w:tmpl w:val="186A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A1DB8"/>
    <w:multiLevelType w:val="hybridMultilevel"/>
    <w:tmpl w:val="2DBA9052"/>
    <w:lvl w:ilvl="0" w:tplc="06461644">
      <w:start w:val="1"/>
      <w:numFmt w:val="bullet"/>
      <w:lvlText w:val=""/>
      <w:lvlJc w:val="left"/>
      <w:pPr>
        <w:tabs>
          <w:tab w:val="num" w:pos="576"/>
        </w:tabs>
        <w:ind w:left="576" w:hanging="360"/>
      </w:pPr>
      <w:rPr>
        <w:rFonts w:ascii="Symbol" w:hAnsi="Symbol" w:hint="default"/>
        <w:color w:val="000000"/>
        <w:sz w:val="16"/>
      </w:rPr>
    </w:lvl>
    <w:lvl w:ilvl="1" w:tplc="083C58DC">
      <w:start w:val="1"/>
      <w:numFmt w:val="bullet"/>
      <w:lvlText w:val=""/>
      <w:lvlJc w:val="left"/>
      <w:pPr>
        <w:tabs>
          <w:tab w:val="num" w:pos="1440"/>
        </w:tabs>
        <w:ind w:left="1440" w:hanging="360"/>
      </w:pPr>
      <w:rPr>
        <w:rFonts w:ascii="Symbol" w:hAnsi="Symbol"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4999"/>
    <w:multiLevelType w:val="hybridMultilevel"/>
    <w:tmpl w:val="66B80E3A"/>
    <w:lvl w:ilvl="0" w:tplc="06461644">
      <w:start w:val="1"/>
      <w:numFmt w:val="bullet"/>
      <w:lvlText w:val=""/>
      <w:lvlJc w:val="left"/>
      <w:pPr>
        <w:tabs>
          <w:tab w:val="num" w:pos="576"/>
        </w:tabs>
        <w:ind w:left="576" w:hanging="360"/>
      </w:pPr>
      <w:rPr>
        <w:rFonts w:ascii="Symbol" w:hAnsi="Symbol" w:hint="default"/>
        <w:color w:val="000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35901"/>
    <w:multiLevelType w:val="hybridMultilevel"/>
    <w:tmpl w:val="54C8EAA4"/>
    <w:lvl w:ilvl="0" w:tplc="22E882E0">
      <w:start w:val="1"/>
      <w:numFmt w:val="bullet"/>
      <w:pStyle w:val="Bullet1"/>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 w15:restartNumberingAfterBreak="0">
    <w:nsid w:val="175C5777"/>
    <w:multiLevelType w:val="hybridMultilevel"/>
    <w:tmpl w:val="4FDACEA8"/>
    <w:lvl w:ilvl="0" w:tplc="06461644">
      <w:start w:val="1"/>
      <w:numFmt w:val="bullet"/>
      <w:lvlText w:val=""/>
      <w:lvlJc w:val="left"/>
      <w:pPr>
        <w:tabs>
          <w:tab w:val="num" w:pos="360"/>
        </w:tabs>
        <w:ind w:left="360" w:hanging="360"/>
      </w:pPr>
      <w:rPr>
        <w:rFonts w:ascii="Symbol" w:hAnsi="Symbol" w:hint="default"/>
        <w:color w:val="000000"/>
        <w:sz w:val="16"/>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1AEA3EE5"/>
    <w:multiLevelType w:val="hybridMultilevel"/>
    <w:tmpl w:val="5058A3B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22E15227"/>
    <w:multiLevelType w:val="hybridMultilevel"/>
    <w:tmpl w:val="C7602FA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260A08E6"/>
    <w:multiLevelType w:val="hybridMultilevel"/>
    <w:tmpl w:val="0012E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9304A"/>
    <w:multiLevelType w:val="hybridMultilevel"/>
    <w:tmpl w:val="8DA2F1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15:restartNumberingAfterBreak="0">
    <w:nsid w:val="375E4631"/>
    <w:multiLevelType w:val="hybridMultilevel"/>
    <w:tmpl w:val="F0C8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F445A"/>
    <w:multiLevelType w:val="hybridMultilevel"/>
    <w:tmpl w:val="C65A273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1" w15:restartNumberingAfterBreak="0">
    <w:nsid w:val="45785FBC"/>
    <w:multiLevelType w:val="hybridMultilevel"/>
    <w:tmpl w:val="130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E58CD"/>
    <w:multiLevelType w:val="hybridMultilevel"/>
    <w:tmpl w:val="DF98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7256A"/>
    <w:multiLevelType w:val="hybridMultilevel"/>
    <w:tmpl w:val="22CE999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4" w15:restartNumberingAfterBreak="0">
    <w:nsid w:val="5EB503EA"/>
    <w:multiLevelType w:val="hybridMultilevel"/>
    <w:tmpl w:val="5D46A672"/>
    <w:lvl w:ilvl="0" w:tplc="06461644">
      <w:start w:val="1"/>
      <w:numFmt w:val="bullet"/>
      <w:lvlText w:val=""/>
      <w:lvlJc w:val="left"/>
      <w:pPr>
        <w:tabs>
          <w:tab w:val="num" w:pos="576"/>
        </w:tabs>
        <w:ind w:left="576" w:hanging="360"/>
      </w:pPr>
      <w:rPr>
        <w:rFonts w:ascii="Symbol" w:hAnsi="Symbol" w:hint="default"/>
        <w:color w:val="000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B800D5"/>
    <w:multiLevelType w:val="hybridMultilevel"/>
    <w:tmpl w:val="34AE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320F9"/>
    <w:multiLevelType w:val="hybridMultilevel"/>
    <w:tmpl w:val="2BDE2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711FA"/>
    <w:multiLevelType w:val="hybridMultilevel"/>
    <w:tmpl w:val="952C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E20B6"/>
    <w:multiLevelType w:val="hybridMultilevel"/>
    <w:tmpl w:val="3EC4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A0754"/>
    <w:multiLevelType w:val="hybridMultilevel"/>
    <w:tmpl w:val="7E12199A"/>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75436A9D"/>
    <w:multiLevelType w:val="hybridMultilevel"/>
    <w:tmpl w:val="6F2EC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02F7E"/>
    <w:multiLevelType w:val="hybridMultilevel"/>
    <w:tmpl w:val="56FE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9"/>
  </w:num>
  <w:num w:numId="4">
    <w:abstractNumId w:val="0"/>
  </w:num>
  <w:num w:numId="5">
    <w:abstractNumId w:val="14"/>
  </w:num>
  <w:num w:numId="6">
    <w:abstractNumId w:val="1"/>
  </w:num>
  <w:num w:numId="7">
    <w:abstractNumId w:val="2"/>
  </w:num>
  <w:num w:numId="8">
    <w:abstractNumId w:val="4"/>
  </w:num>
  <w:num w:numId="9">
    <w:abstractNumId w:val="10"/>
  </w:num>
  <w:num w:numId="10">
    <w:abstractNumId w:val="3"/>
  </w:num>
  <w:num w:numId="11">
    <w:abstractNumId w:val="8"/>
  </w:num>
  <w:num w:numId="12">
    <w:abstractNumId w:val="19"/>
  </w:num>
  <w:num w:numId="13">
    <w:abstractNumId w:val="11"/>
  </w:num>
  <w:num w:numId="14">
    <w:abstractNumId w:val="17"/>
  </w:num>
  <w:num w:numId="15">
    <w:abstractNumId w:val="12"/>
  </w:num>
  <w:num w:numId="16">
    <w:abstractNumId w:val="18"/>
  </w:num>
  <w:num w:numId="17">
    <w:abstractNumId w:val="21"/>
  </w:num>
  <w:num w:numId="18">
    <w:abstractNumId w:val="5"/>
  </w:num>
  <w:num w:numId="19">
    <w:abstractNumId w:val="6"/>
  </w:num>
  <w:num w:numId="20">
    <w:abstractNumId w:val="13"/>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30"/>
    <w:rsid w:val="00007B3A"/>
    <w:rsid w:val="00086D56"/>
    <w:rsid w:val="00106219"/>
    <w:rsid w:val="0017675F"/>
    <w:rsid w:val="002244D2"/>
    <w:rsid w:val="002509D6"/>
    <w:rsid w:val="00257005"/>
    <w:rsid w:val="0027291A"/>
    <w:rsid w:val="00292D8B"/>
    <w:rsid w:val="002F44C5"/>
    <w:rsid w:val="002F64C9"/>
    <w:rsid w:val="003128ED"/>
    <w:rsid w:val="003318A0"/>
    <w:rsid w:val="0036747E"/>
    <w:rsid w:val="003D3D2E"/>
    <w:rsid w:val="00455983"/>
    <w:rsid w:val="004850FC"/>
    <w:rsid w:val="004A0832"/>
    <w:rsid w:val="00552545"/>
    <w:rsid w:val="00557C2D"/>
    <w:rsid w:val="00563A9B"/>
    <w:rsid w:val="005828BF"/>
    <w:rsid w:val="00597EC5"/>
    <w:rsid w:val="006A790D"/>
    <w:rsid w:val="00757E0F"/>
    <w:rsid w:val="00767254"/>
    <w:rsid w:val="007E79AC"/>
    <w:rsid w:val="00805FB1"/>
    <w:rsid w:val="008C1E08"/>
    <w:rsid w:val="00950E39"/>
    <w:rsid w:val="009556EE"/>
    <w:rsid w:val="00993DB7"/>
    <w:rsid w:val="00994505"/>
    <w:rsid w:val="009B4954"/>
    <w:rsid w:val="009E526B"/>
    <w:rsid w:val="00AD29D1"/>
    <w:rsid w:val="00B05342"/>
    <w:rsid w:val="00B1175F"/>
    <w:rsid w:val="00B55C4C"/>
    <w:rsid w:val="00B83392"/>
    <w:rsid w:val="00BA377A"/>
    <w:rsid w:val="00BC4736"/>
    <w:rsid w:val="00BF2608"/>
    <w:rsid w:val="00C6529A"/>
    <w:rsid w:val="00CC4454"/>
    <w:rsid w:val="00D75428"/>
    <w:rsid w:val="00D81518"/>
    <w:rsid w:val="00D9771B"/>
    <w:rsid w:val="00DB0DDA"/>
    <w:rsid w:val="00DC5D0F"/>
    <w:rsid w:val="00E12567"/>
    <w:rsid w:val="00EC6C16"/>
    <w:rsid w:val="00ED0A94"/>
    <w:rsid w:val="00F7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AA149-6DB9-4B11-8966-7491291B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0A94"/>
    <w:pPr>
      <w:spacing w:after="120"/>
    </w:pPr>
    <w:rPr>
      <w:sz w:val="20"/>
    </w:rPr>
  </w:style>
  <w:style w:type="paragraph" w:styleId="Heading1">
    <w:name w:val="heading 1"/>
    <w:basedOn w:val="Normal"/>
    <w:next w:val="Normal"/>
    <w:link w:val="Heading1Char"/>
    <w:uiPriority w:val="9"/>
    <w:qFormat/>
    <w:rsid w:val="00767254"/>
    <w:pPr>
      <w:keepNext/>
      <w:keepLines/>
      <w:outlineLvl w:val="0"/>
    </w:pPr>
    <w:rPr>
      <w:rFonts w:ascii="Arial" w:eastAsiaTheme="majorEastAsia" w:hAnsi="Arial" w:cstheme="majorBidi"/>
      <w:b/>
      <w:color w:val="521C5B" w:themeColor="accent1" w:themeShade="BF"/>
      <w:sz w:val="24"/>
      <w:szCs w:val="32"/>
    </w:rPr>
  </w:style>
  <w:style w:type="paragraph" w:styleId="Heading2">
    <w:name w:val="heading 2"/>
    <w:basedOn w:val="Normal"/>
    <w:next w:val="Normal"/>
    <w:link w:val="Heading2Char"/>
    <w:uiPriority w:val="9"/>
    <w:semiHidden/>
    <w:unhideWhenUsed/>
    <w:qFormat/>
    <w:rsid w:val="002F64C9"/>
    <w:pPr>
      <w:keepNext/>
      <w:keepLines/>
      <w:spacing w:before="40"/>
      <w:outlineLvl w:val="1"/>
    </w:pPr>
    <w:rPr>
      <w:rFonts w:asciiTheme="majorHAnsi" w:eastAsiaTheme="majorEastAsia" w:hAnsiTheme="majorHAnsi" w:cstheme="majorBidi"/>
      <w:color w:val="521C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54"/>
    <w:rPr>
      <w:rFonts w:ascii="Arial" w:eastAsiaTheme="majorEastAsia" w:hAnsi="Arial" w:cstheme="majorBidi"/>
      <w:b/>
      <w:color w:val="521C5B" w:themeColor="accent1" w:themeShade="BF"/>
      <w:sz w:val="24"/>
      <w:szCs w:val="32"/>
    </w:rPr>
  </w:style>
  <w:style w:type="paragraph" w:styleId="NormalWeb">
    <w:name w:val="Normal (Web)"/>
    <w:basedOn w:val="Normal"/>
    <w:uiPriority w:val="99"/>
    <w:unhideWhenUsed/>
    <w:rsid w:val="009B4954"/>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semiHidden/>
    <w:rsid w:val="002F64C9"/>
    <w:rPr>
      <w:rFonts w:asciiTheme="majorHAnsi" w:eastAsiaTheme="majorEastAsia" w:hAnsiTheme="majorHAnsi" w:cstheme="majorBidi"/>
      <w:color w:val="521C5B" w:themeColor="accent1" w:themeShade="BF"/>
      <w:sz w:val="26"/>
      <w:szCs w:val="26"/>
    </w:rPr>
  </w:style>
  <w:style w:type="paragraph" w:customStyle="1" w:styleId="Bullet1">
    <w:name w:val="Bullet1"/>
    <w:basedOn w:val="Normal"/>
    <w:qFormat/>
    <w:rsid w:val="002F64C9"/>
    <w:pPr>
      <w:numPr>
        <w:numId w:val="10"/>
      </w:numPr>
      <w:spacing w:before="40" w:after="40"/>
      <w:ind w:left="288" w:hanging="270"/>
    </w:pPr>
    <w:rPr>
      <w:rFonts w:eastAsia="Times New Roman" w:cs="Arial"/>
      <w:color w:val="000000"/>
      <w:szCs w:val="24"/>
    </w:rPr>
  </w:style>
  <w:style w:type="table" w:styleId="ListTable3-Accent1">
    <w:name w:val="List Table 3 Accent 1"/>
    <w:basedOn w:val="TableNormal"/>
    <w:uiPriority w:val="48"/>
    <w:rsid w:val="006A790D"/>
    <w:tblPr>
      <w:tblStyleRowBandSize w:val="1"/>
      <w:tblStyleColBandSize w:val="1"/>
      <w:tblBorders>
        <w:top w:val="single" w:sz="4" w:space="0" w:color="6E267B" w:themeColor="accent1"/>
        <w:left w:val="single" w:sz="4" w:space="0" w:color="6E267B" w:themeColor="accent1"/>
        <w:bottom w:val="single" w:sz="4" w:space="0" w:color="6E267B" w:themeColor="accent1"/>
        <w:right w:val="single" w:sz="4" w:space="0" w:color="6E267B" w:themeColor="accent1"/>
      </w:tblBorders>
    </w:tblPr>
    <w:tblStylePr w:type="firstRow">
      <w:rPr>
        <w:b/>
        <w:bCs/>
        <w:color w:val="FFFFFF" w:themeColor="background1"/>
      </w:rPr>
      <w:tblPr/>
      <w:tcPr>
        <w:shd w:val="clear" w:color="auto" w:fill="6E267B" w:themeFill="accent1"/>
      </w:tcPr>
    </w:tblStylePr>
    <w:tblStylePr w:type="lastRow">
      <w:rPr>
        <w:b/>
        <w:bCs/>
      </w:rPr>
      <w:tblPr/>
      <w:tcPr>
        <w:tcBorders>
          <w:top w:val="double" w:sz="4" w:space="0" w:color="6E267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67B" w:themeColor="accent1"/>
          <w:right w:val="single" w:sz="4" w:space="0" w:color="6E267B" w:themeColor="accent1"/>
        </w:tcBorders>
      </w:tcPr>
    </w:tblStylePr>
    <w:tblStylePr w:type="band1Horz">
      <w:tblPr/>
      <w:tcPr>
        <w:tcBorders>
          <w:top w:val="single" w:sz="4" w:space="0" w:color="6E267B" w:themeColor="accent1"/>
          <w:bottom w:val="single" w:sz="4" w:space="0" w:color="6E267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67B" w:themeColor="accent1"/>
          <w:left w:val="nil"/>
        </w:tcBorders>
      </w:tcPr>
    </w:tblStylePr>
    <w:tblStylePr w:type="swCell">
      <w:tblPr/>
      <w:tcPr>
        <w:tcBorders>
          <w:top w:val="double" w:sz="4" w:space="0" w:color="6E267B" w:themeColor="accent1"/>
          <w:right w:val="nil"/>
        </w:tcBorders>
      </w:tcPr>
    </w:tblStylePr>
  </w:style>
  <w:style w:type="paragraph" w:styleId="ListParagraph">
    <w:name w:val="List Paragraph"/>
    <w:basedOn w:val="Normal"/>
    <w:uiPriority w:val="34"/>
    <w:qFormat/>
    <w:rsid w:val="006A790D"/>
    <w:pPr>
      <w:ind w:left="720"/>
      <w:contextualSpacing/>
    </w:pPr>
  </w:style>
  <w:style w:type="table" w:customStyle="1" w:styleId="QwstyDark">
    <w:name w:val="Qwsty Dark"/>
    <w:basedOn w:val="TableNormal"/>
    <w:uiPriority w:val="99"/>
    <w:rsid w:val="00E12567"/>
    <w:tblPr/>
  </w:style>
  <w:style w:type="paragraph" w:styleId="IntenseQuote">
    <w:name w:val="Intense Quote"/>
    <w:basedOn w:val="Normal"/>
    <w:next w:val="Normal"/>
    <w:link w:val="IntenseQuoteChar"/>
    <w:uiPriority w:val="30"/>
    <w:qFormat/>
    <w:rsid w:val="00ED0A94"/>
    <w:pPr>
      <w:pBdr>
        <w:top w:val="single" w:sz="4" w:space="10" w:color="6E267B" w:themeColor="accent1"/>
        <w:bottom w:val="single" w:sz="4" w:space="10" w:color="6E267B" w:themeColor="accent1"/>
      </w:pBdr>
      <w:spacing w:before="360" w:after="360"/>
      <w:ind w:left="864" w:right="864"/>
      <w:jc w:val="center"/>
    </w:pPr>
    <w:rPr>
      <w:i/>
      <w:iCs/>
      <w:color w:val="6E267B" w:themeColor="accent1"/>
    </w:rPr>
  </w:style>
  <w:style w:type="character" w:customStyle="1" w:styleId="IntenseQuoteChar">
    <w:name w:val="Intense Quote Char"/>
    <w:basedOn w:val="DefaultParagraphFont"/>
    <w:link w:val="IntenseQuote"/>
    <w:uiPriority w:val="30"/>
    <w:rsid w:val="00ED0A94"/>
    <w:rPr>
      <w:i/>
      <w:iCs/>
      <w:color w:val="6E267B" w:themeColor="accent1"/>
    </w:rPr>
  </w:style>
  <w:style w:type="paragraph" w:styleId="Header">
    <w:name w:val="header"/>
    <w:basedOn w:val="Normal"/>
    <w:link w:val="HeaderChar"/>
    <w:uiPriority w:val="99"/>
    <w:unhideWhenUsed/>
    <w:rsid w:val="00ED0A94"/>
    <w:pPr>
      <w:tabs>
        <w:tab w:val="center" w:pos="4680"/>
        <w:tab w:val="right" w:pos="9360"/>
      </w:tabs>
    </w:pPr>
  </w:style>
  <w:style w:type="character" w:customStyle="1" w:styleId="HeaderChar">
    <w:name w:val="Header Char"/>
    <w:basedOn w:val="DefaultParagraphFont"/>
    <w:link w:val="Header"/>
    <w:uiPriority w:val="99"/>
    <w:rsid w:val="00ED0A94"/>
  </w:style>
  <w:style w:type="paragraph" w:styleId="Footer">
    <w:name w:val="footer"/>
    <w:basedOn w:val="Normal"/>
    <w:link w:val="FooterChar"/>
    <w:uiPriority w:val="99"/>
    <w:unhideWhenUsed/>
    <w:rsid w:val="00ED0A94"/>
    <w:pPr>
      <w:tabs>
        <w:tab w:val="center" w:pos="4680"/>
        <w:tab w:val="right" w:pos="9360"/>
      </w:tabs>
    </w:pPr>
  </w:style>
  <w:style w:type="character" w:customStyle="1" w:styleId="FooterChar">
    <w:name w:val="Footer Char"/>
    <w:basedOn w:val="DefaultParagraphFont"/>
    <w:link w:val="Footer"/>
    <w:uiPriority w:val="99"/>
    <w:rsid w:val="00ED0A94"/>
  </w:style>
  <w:style w:type="table" w:styleId="TableGrid">
    <w:name w:val="Table Grid"/>
    <w:basedOn w:val="TableNormal"/>
    <w:uiPriority w:val="39"/>
    <w:rsid w:val="00D9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132004">
      <w:bodyDiv w:val="1"/>
      <w:marLeft w:val="0"/>
      <w:marRight w:val="0"/>
      <w:marTop w:val="0"/>
      <w:marBottom w:val="0"/>
      <w:divBdr>
        <w:top w:val="none" w:sz="0" w:space="0" w:color="auto"/>
        <w:left w:val="none" w:sz="0" w:space="0" w:color="auto"/>
        <w:bottom w:val="none" w:sz="0" w:space="0" w:color="auto"/>
        <w:right w:val="none" w:sz="0" w:space="0" w:color="auto"/>
      </w:divBdr>
      <w:divsChild>
        <w:div w:id="742221210">
          <w:marLeft w:val="0"/>
          <w:marRight w:val="0"/>
          <w:marTop w:val="0"/>
          <w:marBottom w:val="0"/>
          <w:divBdr>
            <w:top w:val="none" w:sz="0" w:space="0" w:color="auto"/>
            <w:left w:val="none" w:sz="0" w:space="0" w:color="auto"/>
            <w:bottom w:val="none" w:sz="0" w:space="0" w:color="auto"/>
            <w:right w:val="none" w:sz="0" w:space="0" w:color="auto"/>
          </w:divBdr>
          <w:divsChild>
            <w:div w:id="176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S\Dropbox\Humexa%20LLC\What%20is%20Qwsty%20V1.docx.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Qwsty 1">
      <a:dk1>
        <a:sysClr val="windowText" lastClr="000000"/>
      </a:dk1>
      <a:lt1>
        <a:sysClr val="window" lastClr="FFFFFF"/>
      </a:lt1>
      <a:dk2>
        <a:srgbClr val="2A5B7F"/>
      </a:dk2>
      <a:lt2>
        <a:srgbClr val="ABDAFC"/>
      </a:lt2>
      <a:accent1>
        <a:srgbClr val="6E267B"/>
      </a:accent1>
      <a:accent2>
        <a:srgbClr val="A22F5C"/>
      </a:accent2>
      <a:accent3>
        <a:srgbClr val="72AA32"/>
      </a:accent3>
      <a:accent4>
        <a:srgbClr val="A7B736"/>
      </a:accent4>
      <a:accent5>
        <a:srgbClr val="A269AC"/>
      </a:accent5>
      <a:accent6>
        <a:srgbClr val="DE85A8"/>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7A46-3C94-4E4F-8A3F-46FA91F2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What is Qwsty V1.docx.dotx</Template>
  <TotalTime>1</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Qwsty – A Better Way to learn</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Qwsty – A Better Way to learn</dc:title>
  <dc:subject/>
  <dc:creator>Ted Vecchio</dc:creator>
  <cp:keywords/>
  <dc:description/>
  <cp:lastModifiedBy>Qwsty</cp:lastModifiedBy>
  <cp:revision>2</cp:revision>
  <dcterms:created xsi:type="dcterms:W3CDTF">2016-11-02T17:12:00Z</dcterms:created>
  <dcterms:modified xsi:type="dcterms:W3CDTF">2016-11-02T17:12:00Z</dcterms:modified>
</cp:coreProperties>
</file>