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E779E" w14:textId="77777777" w:rsidR="00CF2E97" w:rsidRDefault="00CF2E97"/>
    <w:p w14:paraId="13133111" w14:textId="360E2F39" w:rsidR="008F2834" w:rsidRDefault="008F2834">
      <w:r w:rsidRPr="00A0643F">
        <w:rPr>
          <w:b/>
        </w:rPr>
        <w:t>VICTORY URBAN SOCCER</w:t>
      </w:r>
      <w:r>
        <w:t xml:space="preserve"> – </w:t>
      </w:r>
      <w:r w:rsidR="008619CB" w:rsidRPr="008619CB">
        <w:rPr>
          <w:i/>
        </w:rPr>
        <w:t>Its Football But Not As You Know It</w:t>
      </w:r>
    </w:p>
    <w:p w14:paraId="73CACD5A" w14:textId="77777777" w:rsidR="002E2181" w:rsidRDefault="002E2181"/>
    <w:p w14:paraId="4634F034" w14:textId="55690540" w:rsidR="002E2181" w:rsidRPr="002E2181" w:rsidRDefault="00A0643F">
      <w:pPr>
        <w:rPr>
          <w:b/>
        </w:rPr>
      </w:pPr>
      <w:r>
        <w:rPr>
          <w:b/>
        </w:rPr>
        <w:t>EXECUTIVE SUMMARY</w:t>
      </w:r>
    </w:p>
    <w:p w14:paraId="2569B524" w14:textId="77777777" w:rsidR="00BF553F" w:rsidRDefault="00BF553F"/>
    <w:p w14:paraId="18DEABFD" w14:textId="77777777" w:rsidR="00BF553F" w:rsidRDefault="00BF553F" w:rsidP="00BF553F">
      <w:r>
        <w:t>Victory Urban Soccer is a California Corporation that owns and operates boutique indoor soccer facilities focused on quality across all facets of the player experience, innovative soccer technology and being a unique social hub of the communities of which they service.</w:t>
      </w:r>
    </w:p>
    <w:p w14:paraId="3178D065" w14:textId="77777777" w:rsidR="00BF553F" w:rsidRDefault="00BF553F" w:rsidP="00BF553F"/>
    <w:p w14:paraId="02DF711C" w14:textId="77777777" w:rsidR="00BF553F" w:rsidRDefault="00BF553F" w:rsidP="00BF553F">
      <w:r>
        <w:t>Our vision is to be the leading indoor soccer facility brand across the country. We aim to achieve this through our innovative approaches to the game and building a loyal and interconnected player network, culminating in a respected lifestyle brand.</w:t>
      </w:r>
    </w:p>
    <w:p w14:paraId="3316AE89" w14:textId="77777777" w:rsidR="008F2834" w:rsidRDefault="008F2834"/>
    <w:p w14:paraId="16EC58FC" w14:textId="00D6C8E2" w:rsidR="008F2834" w:rsidRPr="00A0643F" w:rsidRDefault="008F2834">
      <w:pPr>
        <w:rPr>
          <w:b/>
        </w:rPr>
      </w:pPr>
      <w:r w:rsidRPr="00A0643F">
        <w:rPr>
          <w:b/>
        </w:rPr>
        <w:t>INTR</w:t>
      </w:r>
      <w:r w:rsidR="00A0643F" w:rsidRPr="00A0643F">
        <w:rPr>
          <w:b/>
        </w:rPr>
        <w:t>ODUCTION</w:t>
      </w:r>
    </w:p>
    <w:p w14:paraId="624E23FD" w14:textId="77777777" w:rsidR="008F2834" w:rsidRDefault="008F2834"/>
    <w:p w14:paraId="3A6735E4" w14:textId="74439AD9" w:rsidR="002E2181" w:rsidRDefault="002E2181">
      <w:r>
        <w:t xml:space="preserve">Indoor soccer in the U.S. is a near $1bn industry with no market leader and no clear identity on the broader sporting landscape. This lack of identity has led to a cookie cutter approach to facilities nationwide and a distinct lack of atmosphere at venues. </w:t>
      </w:r>
    </w:p>
    <w:p w14:paraId="5C1DB9A4" w14:textId="77777777" w:rsidR="00CF2E97" w:rsidRDefault="00CF2E97"/>
    <w:p w14:paraId="7B67A809" w14:textId="509217C2" w:rsidR="00CF2E97" w:rsidRPr="00A0643F" w:rsidRDefault="00CF2E97">
      <w:pPr>
        <w:rPr>
          <w:b/>
        </w:rPr>
      </w:pPr>
      <w:r w:rsidRPr="00A0643F">
        <w:rPr>
          <w:b/>
        </w:rPr>
        <w:t>THE OPPORTUNITY</w:t>
      </w:r>
    </w:p>
    <w:p w14:paraId="5C391B41" w14:textId="77777777" w:rsidR="007D4976" w:rsidRDefault="007D4976"/>
    <w:p w14:paraId="15D76CC0" w14:textId="593670F3" w:rsidR="00FF281F" w:rsidRDefault="007D4976">
      <w:r>
        <w:t>Victory U</w:t>
      </w:r>
      <w:r w:rsidR="0043776A">
        <w:t>rban Soccer is</w:t>
      </w:r>
      <w:r>
        <w:t xml:space="preserve"> </w:t>
      </w:r>
      <w:r w:rsidR="0043776A">
        <w:t xml:space="preserve">much a </w:t>
      </w:r>
      <w:r>
        <w:t xml:space="preserve">lifestyle brand </w:t>
      </w:r>
      <w:r w:rsidR="0043776A">
        <w:t>as it is a</w:t>
      </w:r>
      <w:r w:rsidR="008619CB">
        <w:t>n</w:t>
      </w:r>
      <w:r w:rsidR="0043776A">
        <w:t xml:space="preserve"> indoor soccer facility in </w:t>
      </w:r>
      <w:r>
        <w:t xml:space="preserve">that </w:t>
      </w:r>
      <w:r w:rsidR="0043776A">
        <w:t xml:space="preserve">it </w:t>
      </w:r>
      <w:r>
        <w:t xml:space="preserve">understands and </w:t>
      </w:r>
      <w:r w:rsidR="0043776A">
        <w:t>engages</w:t>
      </w:r>
      <w:r>
        <w:t xml:space="preserve"> its patrons rather than </w:t>
      </w:r>
      <w:r w:rsidR="0043776A">
        <w:t xml:space="preserve">perform the basic duties of </w:t>
      </w:r>
      <w:r>
        <w:t xml:space="preserve">a transactional entity that refuses to be flexible in a changing economy. Our research has shown that the market is ripe for a new type of indoor soccer facility, one that provides more personalization, connectivity and value to players and transforms venues into unique soccer hubs that players, supporters, friends, and families can come together and enjoy. </w:t>
      </w:r>
    </w:p>
    <w:p w14:paraId="5214510C" w14:textId="77777777" w:rsidR="0043776A" w:rsidRDefault="0043776A"/>
    <w:p w14:paraId="7D3B7827" w14:textId="77777777" w:rsidR="0043776A" w:rsidRPr="00FF281F" w:rsidRDefault="0043776A" w:rsidP="0043776A">
      <w:pPr>
        <w:rPr>
          <w:i/>
        </w:rPr>
      </w:pPr>
      <w:r w:rsidRPr="00FF281F">
        <w:rPr>
          <w:b/>
          <w:i/>
        </w:rPr>
        <w:t>Did You Know?</w:t>
      </w:r>
      <w:r w:rsidRPr="00FF281F">
        <w:rPr>
          <w:i/>
        </w:rPr>
        <w:t xml:space="preserve"> The current indoor format was created due to North Americans’ familiarity with hockey and the existence of hockey arenas, which then adapted their game for these facilities. </w:t>
      </w:r>
    </w:p>
    <w:p w14:paraId="3D677D2C" w14:textId="77777777" w:rsidR="0043776A" w:rsidRDefault="0043776A"/>
    <w:p w14:paraId="0473B6F4" w14:textId="1D1A5F6B" w:rsidR="00FF281F" w:rsidRPr="0043776A" w:rsidRDefault="0043776A">
      <w:r w:rsidRPr="007D4976">
        <w:t>Victory Urban</w:t>
      </w:r>
      <w:r w:rsidR="008619CB">
        <w:t xml:space="preserve"> Soccer’s focus on combining an enhanced</w:t>
      </w:r>
      <w:r w:rsidRPr="007D4976">
        <w:t xml:space="preserve"> player experience with personalized technology (including an app, in-game video and packaged highlights) is a key differentiator i</w:t>
      </w:r>
      <w:r>
        <w:t>n this</w:t>
      </w:r>
      <w:r w:rsidRPr="007D4976">
        <w:t xml:space="preserve"> market and will drive future growth. </w:t>
      </w:r>
    </w:p>
    <w:p w14:paraId="02132CE7" w14:textId="64E220E1" w:rsidR="00FF281F" w:rsidRDefault="00FF281F"/>
    <w:tbl>
      <w:tblPr>
        <w:tblStyle w:val="TableGrid"/>
        <w:tblW w:w="0" w:type="auto"/>
        <w:tblLook w:val="04A0" w:firstRow="1" w:lastRow="0" w:firstColumn="1" w:lastColumn="0" w:noHBand="0" w:noVBand="1"/>
      </w:tblPr>
      <w:tblGrid>
        <w:gridCol w:w="2952"/>
        <w:gridCol w:w="2952"/>
        <w:gridCol w:w="2952"/>
      </w:tblGrid>
      <w:tr w:rsidR="00FF281F" w14:paraId="0FD096C3" w14:textId="77777777" w:rsidTr="00FF281F">
        <w:tc>
          <w:tcPr>
            <w:tcW w:w="2952" w:type="dxa"/>
          </w:tcPr>
          <w:p w14:paraId="34AE4A66" w14:textId="77777777" w:rsidR="00FF281F" w:rsidRPr="00FF281F" w:rsidRDefault="00FF281F">
            <w:pPr>
              <w:rPr>
                <w:b/>
              </w:rPr>
            </w:pPr>
            <w:r w:rsidRPr="00FF281F">
              <w:rPr>
                <w:b/>
              </w:rPr>
              <w:t>Services</w:t>
            </w:r>
          </w:p>
        </w:tc>
        <w:tc>
          <w:tcPr>
            <w:tcW w:w="2952" w:type="dxa"/>
          </w:tcPr>
          <w:p w14:paraId="1D68F28B" w14:textId="77777777" w:rsidR="00FF281F" w:rsidRPr="00FF281F" w:rsidRDefault="00FF281F">
            <w:pPr>
              <w:rPr>
                <w:b/>
              </w:rPr>
            </w:pPr>
            <w:r w:rsidRPr="00FF281F">
              <w:rPr>
                <w:b/>
              </w:rPr>
              <w:t xml:space="preserve">Current Indoor Soccer </w:t>
            </w:r>
          </w:p>
        </w:tc>
        <w:tc>
          <w:tcPr>
            <w:tcW w:w="2952" w:type="dxa"/>
          </w:tcPr>
          <w:p w14:paraId="5E2D6D8D" w14:textId="77777777" w:rsidR="00FF281F" w:rsidRPr="00FF281F" w:rsidRDefault="00FF281F">
            <w:pPr>
              <w:rPr>
                <w:b/>
              </w:rPr>
            </w:pPr>
            <w:r w:rsidRPr="00FF281F">
              <w:rPr>
                <w:b/>
              </w:rPr>
              <w:t>Victory Urban Soccer</w:t>
            </w:r>
          </w:p>
        </w:tc>
      </w:tr>
      <w:tr w:rsidR="00FF281F" w14:paraId="6DCDE90B" w14:textId="77777777" w:rsidTr="00FF281F">
        <w:tc>
          <w:tcPr>
            <w:tcW w:w="2952" w:type="dxa"/>
          </w:tcPr>
          <w:p w14:paraId="503476D4" w14:textId="77777777" w:rsidR="00FF281F" w:rsidRDefault="00FF281F">
            <w:r>
              <w:t>Organized leagues</w:t>
            </w:r>
          </w:p>
        </w:tc>
        <w:tc>
          <w:tcPr>
            <w:tcW w:w="2952" w:type="dxa"/>
          </w:tcPr>
          <w:p w14:paraId="07BF8181" w14:textId="77777777" w:rsidR="00FF281F" w:rsidRDefault="00FF281F">
            <w:r>
              <w:t>X</w:t>
            </w:r>
          </w:p>
        </w:tc>
        <w:tc>
          <w:tcPr>
            <w:tcW w:w="2952" w:type="dxa"/>
          </w:tcPr>
          <w:p w14:paraId="58D7E736" w14:textId="77777777" w:rsidR="00FF281F" w:rsidRDefault="00FF281F">
            <w:r>
              <w:t>X</w:t>
            </w:r>
          </w:p>
        </w:tc>
      </w:tr>
      <w:tr w:rsidR="00FF281F" w14:paraId="105286FE" w14:textId="77777777" w:rsidTr="00FF281F">
        <w:tc>
          <w:tcPr>
            <w:tcW w:w="2952" w:type="dxa"/>
          </w:tcPr>
          <w:p w14:paraId="0F723074" w14:textId="67EC2F8A" w:rsidR="00FF281F" w:rsidRDefault="00FF281F">
            <w:r>
              <w:t>App</w:t>
            </w:r>
            <w:r w:rsidR="0043776A">
              <w:t xml:space="preserve"> to connect with team and see latest live stats</w:t>
            </w:r>
          </w:p>
        </w:tc>
        <w:tc>
          <w:tcPr>
            <w:tcW w:w="2952" w:type="dxa"/>
          </w:tcPr>
          <w:p w14:paraId="2AB98385" w14:textId="77777777" w:rsidR="00FF281F" w:rsidRDefault="00FF281F"/>
        </w:tc>
        <w:tc>
          <w:tcPr>
            <w:tcW w:w="2952" w:type="dxa"/>
          </w:tcPr>
          <w:p w14:paraId="29F753B1" w14:textId="77777777" w:rsidR="00FF281F" w:rsidRDefault="00FF281F">
            <w:r>
              <w:t>X</w:t>
            </w:r>
          </w:p>
        </w:tc>
      </w:tr>
      <w:tr w:rsidR="00FF281F" w14:paraId="71527059" w14:textId="77777777" w:rsidTr="00FF281F">
        <w:tc>
          <w:tcPr>
            <w:tcW w:w="2952" w:type="dxa"/>
          </w:tcPr>
          <w:p w14:paraId="49118202" w14:textId="77777777" w:rsidR="00FF281F" w:rsidRDefault="00FF281F">
            <w:r>
              <w:t>Team personalization – logos &amp; kits</w:t>
            </w:r>
          </w:p>
        </w:tc>
        <w:tc>
          <w:tcPr>
            <w:tcW w:w="2952" w:type="dxa"/>
          </w:tcPr>
          <w:p w14:paraId="3FB5685C" w14:textId="77777777" w:rsidR="00FF281F" w:rsidRDefault="00FF281F"/>
        </w:tc>
        <w:tc>
          <w:tcPr>
            <w:tcW w:w="2952" w:type="dxa"/>
          </w:tcPr>
          <w:p w14:paraId="2D715EE6" w14:textId="77777777" w:rsidR="00FF281F" w:rsidRDefault="00FF281F">
            <w:r>
              <w:t>X</w:t>
            </w:r>
          </w:p>
        </w:tc>
      </w:tr>
      <w:tr w:rsidR="00FF281F" w14:paraId="7AC26D78" w14:textId="77777777" w:rsidTr="00FF281F">
        <w:tc>
          <w:tcPr>
            <w:tcW w:w="2952" w:type="dxa"/>
          </w:tcPr>
          <w:p w14:paraId="02ACFB86" w14:textId="53478A6B" w:rsidR="00FF281F" w:rsidRDefault="00FF281F">
            <w:r>
              <w:t>V</w:t>
            </w:r>
            <w:r w:rsidR="0043776A">
              <w:t>ideo highlight packages</w:t>
            </w:r>
          </w:p>
        </w:tc>
        <w:tc>
          <w:tcPr>
            <w:tcW w:w="2952" w:type="dxa"/>
          </w:tcPr>
          <w:p w14:paraId="4139FA74" w14:textId="77777777" w:rsidR="00FF281F" w:rsidRDefault="00FF281F"/>
        </w:tc>
        <w:tc>
          <w:tcPr>
            <w:tcW w:w="2952" w:type="dxa"/>
          </w:tcPr>
          <w:p w14:paraId="684A0583" w14:textId="77777777" w:rsidR="00FF281F" w:rsidRDefault="00FF281F">
            <w:r>
              <w:t>X</w:t>
            </w:r>
          </w:p>
        </w:tc>
      </w:tr>
      <w:tr w:rsidR="00FF281F" w14:paraId="73CE621E" w14:textId="77777777" w:rsidTr="00FF281F">
        <w:tc>
          <w:tcPr>
            <w:tcW w:w="2952" w:type="dxa"/>
          </w:tcPr>
          <w:p w14:paraId="0FEE909A" w14:textId="79294D24" w:rsidR="00FF281F" w:rsidRDefault="00FF281F" w:rsidP="0043776A">
            <w:r>
              <w:lastRenderedPageBreak/>
              <w:t xml:space="preserve">Community </w:t>
            </w:r>
            <w:r w:rsidR="0043776A">
              <w:t>engagement</w:t>
            </w:r>
          </w:p>
        </w:tc>
        <w:tc>
          <w:tcPr>
            <w:tcW w:w="2952" w:type="dxa"/>
          </w:tcPr>
          <w:p w14:paraId="4E2E2F19" w14:textId="77777777" w:rsidR="00FF281F" w:rsidRDefault="00FF281F"/>
        </w:tc>
        <w:tc>
          <w:tcPr>
            <w:tcW w:w="2952" w:type="dxa"/>
          </w:tcPr>
          <w:p w14:paraId="5CD1B30A" w14:textId="77777777" w:rsidR="00FF281F" w:rsidRDefault="00FF281F">
            <w:r>
              <w:t>X</w:t>
            </w:r>
          </w:p>
        </w:tc>
      </w:tr>
      <w:tr w:rsidR="00FF281F" w14:paraId="6A1442C0" w14:textId="77777777" w:rsidTr="00FF281F">
        <w:tc>
          <w:tcPr>
            <w:tcW w:w="2952" w:type="dxa"/>
          </w:tcPr>
          <w:p w14:paraId="4F9710C8" w14:textId="77777777" w:rsidR="00FF281F" w:rsidRDefault="00FF281F">
            <w:r>
              <w:t>Weekend Finals &amp; Tournaments</w:t>
            </w:r>
          </w:p>
        </w:tc>
        <w:tc>
          <w:tcPr>
            <w:tcW w:w="2952" w:type="dxa"/>
          </w:tcPr>
          <w:p w14:paraId="716BBA78" w14:textId="77777777" w:rsidR="00FF281F" w:rsidRDefault="00FF281F"/>
        </w:tc>
        <w:tc>
          <w:tcPr>
            <w:tcW w:w="2952" w:type="dxa"/>
          </w:tcPr>
          <w:p w14:paraId="4CDD8A6D" w14:textId="77777777" w:rsidR="00FF281F" w:rsidRDefault="00FF281F">
            <w:r>
              <w:t>X</w:t>
            </w:r>
          </w:p>
        </w:tc>
      </w:tr>
    </w:tbl>
    <w:p w14:paraId="2651A0B6" w14:textId="77777777" w:rsidR="00F02B9F" w:rsidRDefault="00F02B9F"/>
    <w:p w14:paraId="248F1B3E" w14:textId="77777777" w:rsidR="007D4976" w:rsidRDefault="007D4976" w:rsidP="007D4976">
      <w:r w:rsidRPr="007D4976">
        <w:t xml:space="preserve">Flexibility and </w:t>
      </w:r>
      <w:r>
        <w:t xml:space="preserve">innovation </w:t>
      </w:r>
      <w:r w:rsidRPr="007D4976">
        <w:t>is a necessity for success</w:t>
      </w:r>
      <w:r>
        <w:t xml:space="preserve"> and carving out a niche in the market</w:t>
      </w:r>
      <w:r w:rsidRPr="007D4976">
        <w:t xml:space="preserve">. Many indoor soccer venues are limited with their services due to the necessity of maximizing league participation in the evenings and leaving little time to appeal to larger (and more lucrative) junior markets. The fields are also often oversized and cannot serve multiple functions because they are contained within rigid, purpose-built walls. </w:t>
      </w:r>
    </w:p>
    <w:p w14:paraId="3A7C5A36" w14:textId="77777777" w:rsidR="00CF3DC8" w:rsidRDefault="00CF3DC8"/>
    <w:p w14:paraId="5D46DDE8" w14:textId="268A690B" w:rsidR="002E6B84" w:rsidRDefault="002E6B84">
      <w:r w:rsidRPr="00A0643F">
        <w:rPr>
          <w:highlight w:val="yellow"/>
        </w:rPr>
        <w:t xml:space="preserve">PHOTO OF VIDEO, </w:t>
      </w:r>
      <w:r w:rsidR="0036429A">
        <w:rPr>
          <w:highlight w:val="yellow"/>
        </w:rPr>
        <w:t xml:space="preserve">COOKIE CUTTER COLLAGE </w:t>
      </w:r>
      <w:r w:rsidRPr="00A0643F">
        <w:rPr>
          <w:highlight w:val="yellow"/>
        </w:rPr>
        <w:t>&amp; LOGO’S</w:t>
      </w:r>
      <w:bookmarkStart w:id="0" w:name="_GoBack"/>
      <w:bookmarkEnd w:id="0"/>
    </w:p>
    <w:p w14:paraId="467EEC2E" w14:textId="77777777" w:rsidR="0036429A" w:rsidRDefault="0036429A"/>
    <w:p w14:paraId="0E37736F" w14:textId="45A870A0" w:rsidR="0036429A" w:rsidRPr="0036429A" w:rsidRDefault="0036429A">
      <w:pPr>
        <w:rPr>
          <w:b/>
        </w:rPr>
      </w:pPr>
      <w:r w:rsidRPr="0036429A">
        <w:rPr>
          <w:b/>
        </w:rPr>
        <w:t>THE FACILITY</w:t>
      </w:r>
      <w:r>
        <w:rPr>
          <w:b/>
        </w:rPr>
        <w:t xml:space="preserve"> (show photo of facility and map)</w:t>
      </w:r>
    </w:p>
    <w:p w14:paraId="0054312F" w14:textId="77777777" w:rsidR="0036429A" w:rsidRDefault="0036429A"/>
    <w:p w14:paraId="4599BBCD" w14:textId="77777777" w:rsidR="0036429A" w:rsidRDefault="0036429A" w:rsidP="0036429A">
      <w:pPr>
        <w:numPr>
          <w:ilvl w:val="0"/>
          <w:numId w:val="3"/>
        </w:numPr>
      </w:pPr>
      <w:r>
        <w:t xml:space="preserve">5 minutes from downtown San Diego. </w:t>
      </w:r>
    </w:p>
    <w:p w14:paraId="4C56D90E" w14:textId="35C67C11" w:rsidR="0036429A" w:rsidRPr="0036429A" w:rsidRDefault="0036429A" w:rsidP="0036429A">
      <w:pPr>
        <w:numPr>
          <w:ilvl w:val="0"/>
          <w:numId w:val="3"/>
        </w:numPr>
      </w:pPr>
      <w:r w:rsidRPr="0036429A">
        <w:t>15,670 sq. ft.</w:t>
      </w:r>
    </w:p>
    <w:p w14:paraId="3AD1BC50" w14:textId="77777777" w:rsidR="0036429A" w:rsidRDefault="0036429A" w:rsidP="0036429A">
      <w:pPr>
        <w:numPr>
          <w:ilvl w:val="0"/>
          <w:numId w:val="3"/>
        </w:numPr>
      </w:pPr>
      <w:r w:rsidRPr="0036429A">
        <w:t>Field is within regulation futsal dimensions</w:t>
      </w:r>
    </w:p>
    <w:p w14:paraId="1A9274CA" w14:textId="58B6F207" w:rsidR="0036429A" w:rsidRDefault="0036429A" w:rsidP="0036429A">
      <w:pPr>
        <w:numPr>
          <w:ilvl w:val="0"/>
          <w:numId w:val="3"/>
        </w:numPr>
      </w:pPr>
      <w:r>
        <w:t>2 story building with urban theme</w:t>
      </w:r>
    </w:p>
    <w:p w14:paraId="7F973056" w14:textId="5587E05B" w:rsidR="0036429A" w:rsidRDefault="0036429A" w:rsidP="0036429A">
      <w:pPr>
        <w:numPr>
          <w:ilvl w:val="0"/>
          <w:numId w:val="3"/>
        </w:numPr>
      </w:pPr>
      <w:r>
        <w:t>Electronic advertising hoarding</w:t>
      </w:r>
    </w:p>
    <w:p w14:paraId="67702D54" w14:textId="7D6FD0C1" w:rsidR="0036429A" w:rsidRPr="0036429A" w:rsidRDefault="0036429A" w:rsidP="0036429A">
      <w:pPr>
        <w:numPr>
          <w:ilvl w:val="0"/>
          <w:numId w:val="3"/>
        </w:numPr>
      </w:pPr>
      <w:r>
        <w:t>Full video &amp; sound system</w:t>
      </w:r>
    </w:p>
    <w:p w14:paraId="6F7618A7" w14:textId="77777777" w:rsidR="0043776A" w:rsidRDefault="0043776A" w:rsidP="0043776A"/>
    <w:p w14:paraId="209CB967" w14:textId="7DD9C5E9" w:rsidR="0043776A" w:rsidRPr="00A0643F" w:rsidRDefault="00A0643F" w:rsidP="0043776A">
      <w:pPr>
        <w:rPr>
          <w:b/>
        </w:rPr>
      </w:pPr>
      <w:r w:rsidRPr="00A0643F">
        <w:rPr>
          <w:b/>
        </w:rPr>
        <w:t>Business Model</w:t>
      </w:r>
      <w:r>
        <w:rPr>
          <w:b/>
        </w:rPr>
        <w:t xml:space="preserve"> </w:t>
      </w:r>
    </w:p>
    <w:p w14:paraId="6DAD693E" w14:textId="77777777" w:rsidR="00A0643F" w:rsidRDefault="00A0643F" w:rsidP="0043776A"/>
    <w:p w14:paraId="38D0B38D" w14:textId="3D795F53" w:rsidR="00A0643F" w:rsidRDefault="00A0643F" w:rsidP="0043776A">
      <w:r>
        <w:t>Core Revenue (80%)</w:t>
      </w:r>
    </w:p>
    <w:p w14:paraId="3984FA0C" w14:textId="77777777" w:rsidR="00A0643F" w:rsidRDefault="00A0643F" w:rsidP="0043776A"/>
    <w:p w14:paraId="744AB922" w14:textId="7F2786C5" w:rsidR="00A0643F" w:rsidRDefault="00A0643F" w:rsidP="00A0643F">
      <w:pPr>
        <w:pStyle w:val="ListParagraph"/>
        <w:numPr>
          <w:ilvl w:val="0"/>
          <w:numId w:val="1"/>
        </w:numPr>
      </w:pPr>
      <w:r>
        <w:t>Competitive Soccer Leagues</w:t>
      </w:r>
    </w:p>
    <w:p w14:paraId="71AD4037" w14:textId="208EAADB" w:rsidR="00A0643F" w:rsidRDefault="00A0643F" w:rsidP="00A0643F">
      <w:pPr>
        <w:pStyle w:val="ListParagraph"/>
        <w:numPr>
          <w:ilvl w:val="0"/>
          <w:numId w:val="1"/>
        </w:numPr>
      </w:pPr>
      <w:r>
        <w:t>Youth Instructional programs</w:t>
      </w:r>
    </w:p>
    <w:p w14:paraId="3A5DA66C" w14:textId="35C63D99" w:rsidR="00A0643F" w:rsidRDefault="00A0643F" w:rsidP="00A0643F">
      <w:pPr>
        <w:pStyle w:val="ListParagraph"/>
        <w:numPr>
          <w:ilvl w:val="0"/>
          <w:numId w:val="1"/>
        </w:numPr>
      </w:pPr>
      <w:r>
        <w:t>Tournaments</w:t>
      </w:r>
    </w:p>
    <w:p w14:paraId="126750AD" w14:textId="78E31305" w:rsidR="00A0643F" w:rsidRDefault="00A0643F" w:rsidP="00A0643F">
      <w:pPr>
        <w:pStyle w:val="ListParagraph"/>
        <w:numPr>
          <w:ilvl w:val="0"/>
          <w:numId w:val="1"/>
        </w:numPr>
      </w:pPr>
      <w:r>
        <w:t>School programs</w:t>
      </w:r>
    </w:p>
    <w:p w14:paraId="1C3D5B44" w14:textId="5D804EF7" w:rsidR="00A0643F" w:rsidRDefault="00A0643F" w:rsidP="00A0643F">
      <w:pPr>
        <w:pStyle w:val="ListParagraph"/>
        <w:numPr>
          <w:ilvl w:val="0"/>
          <w:numId w:val="1"/>
        </w:numPr>
      </w:pPr>
      <w:r>
        <w:t>Private Rentals</w:t>
      </w:r>
    </w:p>
    <w:p w14:paraId="1135F18C" w14:textId="3A8C00C0" w:rsidR="00A0643F" w:rsidRDefault="00A0643F" w:rsidP="00A0643F">
      <w:pPr>
        <w:pStyle w:val="ListParagraph"/>
        <w:numPr>
          <w:ilvl w:val="0"/>
          <w:numId w:val="1"/>
        </w:numPr>
      </w:pPr>
      <w:r>
        <w:t>Sponsorship &amp; advertising</w:t>
      </w:r>
    </w:p>
    <w:p w14:paraId="1E624208" w14:textId="77777777" w:rsidR="00A0643F" w:rsidRDefault="00A0643F" w:rsidP="00A0643F"/>
    <w:p w14:paraId="67B9D48A" w14:textId="422B5AB8" w:rsidR="00A0643F" w:rsidRDefault="00A0643F" w:rsidP="00A0643F">
      <w:r>
        <w:t>Ancillary Revenue (20%)</w:t>
      </w:r>
    </w:p>
    <w:p w14:paraId="5F1BA239" w14:textId="77777777" w:rsidR="00A0643F" w:rsidRDefault="00A0643F" w:rsidP="00A0643F"/>
    <w:p w14:paraId="144421E8" w14:textId="58BE3898" w:rsidR="00A0643F" w:rsidRDefault="00A0643F" w:rsidP="00A0643F">
      <w:pPr>
        <w:pStyle w:val="ListParagraph"/>
        <w:numPr>
          <w:ilvl w:val="0"/>
          <w:numId w:val="2"/>
        </w:numPr>
      </w:pPr>
      <w:r>
        <w:t>Retail &amp; equipment sales</w:t>
      </w:r>
    </w:p>
    <w:p w14:paraId="4D0876B1" w14:textId="27954F3B" w:rsidR="00A0643F" w:rsidRDefault="00A0643F" w:rsidP="00A0643F">
      <w:pPr>
        <w:pStyle w:val="ListParagraph"/>
        <w:numPr>
          <w:ilvl w:val="0"/>
          <w:numId w:val="2"/>
        </w:numPr>
      </w:pPr>
      <w:r>
        <w:t>Memberships</w:t>
      </w:r>
    </w:p>
    <w:p w14:paraId="148E0653" w14:textId="6AA744C8" w:rsidR="00A0643F" w:rsidRDefault="00A0643F" w:rsidP="00A0643F">
      <w:pPr>
        <w:pStyle w:val="ListParagraph"/>
        <w:numPr>
          <w:ilvl w:val="0"/>
          <w:numId w:val="2"/>
        </w:numPr>
      </w:pPr>
      <w:r>
        <w:t>Niche partnerships</w:t>
      </w:r>
    </w:p>
    <w:p w14:paraId="260D634D" w14:textId="4D98CE55" w:rsidR="00A0643F" w:rsidRDefault="00A0643F" w:rsidP="00A0643F">
      <w:pPr>
        <w:pStyle w:val="ListParagraph"/>
        <w:numPr>
          <w:ilvl w:val="0"/>
          <w:numId w:val="2"/>
        </w:numPr>
      </w:pPr>
      <w:r>
        <w:t>Concessions</w:t>
      </w:r>
    </w:p>
    <w:p w14:paraId="2E069542" w14:textId="2DC7CC07" w:rsidR="00A0643F" w:rsidRDefault="00A0643F" w:rsidP="00A0643F">
      <w:pPr>
        <w:pStyle w:val="ListParagraph"/>
        <w:numPr>
          <w:ilvl w:val="0"/>
          <w:numId w:val="2"/>
        </w:numPr>
      </w:pPr>
      <w:r>
        <w:t>Games zone/Classroom</w:t>
      </w:r>
    </w:p>
    <w:p w14:paraId="7A30660C" w14:textId="64EAF126" w:rsidR="00A0643F" w:rsidRDefault="00A0643F" w:rsidP="00A0643F">
      <w:pPr>
        <w:pStyle w:val="ListParagraph"/>
        <w:numPr>
          <w:ilvl w:val="0"/>
          <w:numId w:val="2"/>
        </w:numPr>
      </w:pPr>
      <w:r>
        <w:t>Community Events</w:t>
      </w:r>
    </w:p>
    <w:p w14:paraId="349E9B46" w14:textId="77777777" w:rsidR="00AC0EEE" w:rsidRDefault="00AC0EEE" w:rsidP="00AC0EEE">
      <w:pPr>
        <w:pStyle w:val="ListParagraph"/>
      </w:pPr>
    </w:p>
    <w:p w14:paraId="7AC8431A" w14:textId="280FF204" w:rsidR="0043776A" w:rsidRDefault="002B3AA0" w:rsidP="0043776A">
      <w:r>
        <w:t xml:space="preserve">Sales Forecast  </w:t>
      </w:r>
    </w:p>
    <w:p w14:paraId="2BDEACAA" w14:textId="77777777" w:rsidR="002B3AA0" w:rsidRDefault="002B3AA0" w:rsidP="0043776A"/>
    <w:p w14:paraId="4C84145A" w14:textId="1F16826F" w:rsidR="002B3AA0" w:rsidRDefault="002B3AA0">
      <w:r>
        <w:rPr>
          <w:noProof/>
        </w:rPr>
        <w:drawing>
          <wp:inline distT="0" distB="0" distL="0" distR="0" wp14:anchorId="0DEC4929" wp14:editId="17451678">
            <wp:extent cx="54864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a-chart-2.jpeg"/>
                    <pic:cNvPicPr/>
                  </pic:nvPicPr>
                  <pic:blipFill>
                    <a:blip r:embed="rId6">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p>
    <w:p w14:paraId="020D9F2F" w14:textId="77777777" w:rsidR="002B3AA0" w:rsidRDefault="002B3AA0"/>
    <w:p w14:paraId="335AF3A6" w14:textId="4341FEAC" w:rsidR="002B3AA0" w:rsidRDefault="007D4976">
      <w:pPr>
        <w:rPr>
          <w:b/>
        </w:rPr>
      </w:pPr>
      <w:r w:rsidRPr="00A0643F">
        <w:rPr>
          <w:b/>
        </w:rPr>
        <w:t>P</w:t>
      </w:r>
      <w:r w:rsidR="00A0643F" w:rsidRPr="00A0643F">
        <w:rPr>
          <w:b/>
        </w:rPr>
        <w:t>ROJECTIONS</w:t>
      </w:r>
    </w:p>
    <w:p w14:paraId="55D3DE61" w14:textId="77777777" w:rsidR="002B3AA0" w:rsidRDefault="002B3AA0">
      <w:pPr>
        <w:rPr>
          <w:b/>
        </w:rPr>
      </w:pPr>
    </w:p>
    <w:p w14:paraId="3C071D89" w14:textId="7804D2A1" w:rsidR="002B3AA0" w:rsidRPr="00A0643F" w:rsidRDefault="002B3AA0">
      <w:pPr>
        <w:rPr>
          <w:b/>
        </w:rPr>
      </w:pPr>
      <w:r>
        <w:rPr>
          <w:b/>
        </w:rPr>
        <w:t>Physical</w:t>
      </w:r>
    </w:p>
    <w:p w14:paraId="0A790B14" w14:textId="77777777" w:rsidR="00A0643F" w:rsidRDefault="00A0643F"/>
    <w:p w14:paraId="02588B7E" w14:textId="5953AF2E" w:rsidR="007D4976" w:rsidRDefault="00A0643F" w:rsidP="00A0643F">
      <w:pPr>
        <w:pStyle w:val="ListParagraph"/>
        <w:numPr>
          <w:ilvl w:val="0"/>
          <w:numId w:val="2"/>
        </w:numPr>
      </w:pPr>
      <w:r>
        <w:t xml:space="preserve">Approximately </w:t>
      </w:r>
      <w:r w:rsidRPr="003E58EE">
        <w:t>600,000</w:t>
      </w:r>
      <w:r>
        <w:t xml:space="preserve"> impressions</w:t>
      </w:r>
      <w:r w:rsidRPr="009E02F5">
        <w:t xml:space="preserve"> to </w:t>
      </w:r>
      <w:r>
        <w:t xml:space="preserve">I-5 </w:t>
      </w:r>
      <w:r w:rsidRPr="009E02F5">
        <w:t xml:space="preserve">northbound visitors </w:t>
      </w:r>
      <w:r>
        <w:t xml:space="preserve">weekly </w:t>
      </w:r>
    </w:p>
    <w:p w14:paraId="463E2664" w14:textId="7EA16012" w:rsidR="00A0643F" w:rsidRDefault="00A0643F" w:rsidP="00A0643F">
      <w:pPr>
        <w:pStyle w:val="ListParagraph"/>
        <w:numPr>
          <w:ilvl w:val="0"/>
          <w:numId w:val="2"/>
        </w:numPr>
      </w:pPr>
      <w:r>
        <w:t>124 teams &amp; 1000+ players</w:t>
      </w:r>
    </w:p>
    <w:p w14:paraId="0FEF96F1" w14:textId="52117EB5" w:rsidR="00A0643F" w:rsidRDefault="00A0643F" w:rsidP="00A0643F">
      <w:pPr>
        <w:pStyle w:val="ListParagraph"/>
        <w:numPr>
          <w:ilvl w:val="0"/>
          <w:numId w:val="2"/>
        </w:numPr>
      </w:pPr>
      <w:r>
        <w:t>75,000 visitors per year and over 3500 unique visitors</w:t>
      </w:r>
    </w:p>
    <w:p w14:paraId="30F01F98" w14:textId="77777777" w:rsidR="002B3AA0" w:rsidRDefault="002B3AA0" w:rsidP="002B3AA0"/>
    <w:p w14:paraId="6C115DBA" w14:textId="47E4D5EF" w:rsidR="002B3AA0" w:rsidRDefault="002B3AA0" w:rsidP="002B3AA0">
      <w:pPr>
        <w:rPr>
          <w:b/>
        </w:rPr>
      </w:pPr>
      <w:r w:rsidRPr="002B3AA0">
        <w:rPr>
          <w:b/>
        </w:rPr>
        <w:t>Financial</w:t>
      </w:r>
    </w:p>
    <w:p w14:paraId="06F8E808" w14:textId="77777777" w:rsidR="002B3AA0" w:rsidRDefault="002B3AA0" w:rsidP="002B3AA0">
      <w:pPr>
        <w:rPr>
          <w:b/>
        </w:rPr>
      </w:pPr>
    </w:p>
    <w:tbl>
      <w:tblPr>
        <w:tblStyle w:val="TableGrid"/>
        <w:tblW w:w="0" w:type="auto"/>
        <w:tblLook w:val="04A0" w:firstRow="1" w:lastRow="0" w:firstColumn="1" w:lastColumn="0" w:noHBand="0" w:noVBand="1"/>
      </w:tblPr>
      <w:tblGrid>
        <w:gridCol w:w="1247"/>
        <w:gridCol w:w="1255"/>
        <w:gridCol w:w="1242"/>
        <w:gridCol w:w="1248"/>
        <w:gridCol w:w="1367"/>
        <w:gridCol w:w="1248"/>
        <w:gridCol w:w="1249"/>
      </w:tblGrid>
      <w:tr w:rsidR="002B3AA0" w14:paraId="35B95C9D" w14:textId="77777777" w:rsidTr="002B3AA0">
        <w:tc>
          <w:tcPr>
            <w:tcW w:w="1265" w:type="dxa"/>
            <w:shd w:val="clear" w:color="auto" w:fill="000000" w:themeFill="text1"/>
          </w:tcPr>
          <w:p w14:paraId="56639BDB" w14:textId="77777777" w:rsidR="002B3AA0" w:rsidRDefault="002B3AA0" w:rsidP="002B3AA0"/>
        </w:tc>
        <w:tc>
          <w:tcPr>
            <w:tcW w:w="1273" w:type="dxa"/>
          </w:tcPr>
          <w:p w14:paraId="465F02A4" w14:textId="77777777" w:rsidR="002B3AA0" w:rsidRDefault="002B3AA0" w:rsidP="002B3AA0">
            <w:r w:rsidRPr="001C2440">
              <w:rPr>
                <w:b/>
              </w:rPr>
              <w:t xml:space="preserve">2017 </w:t>
            </w:r>
            <w:r w:rsidRPr="001C2440">
              <w:rPr>
                <w:i/>
                <w:sz w:val="18"/>
              </w:rPr>
              <w:t>(60%)</w:t>
            </w:r>
          </w:p>
        </w:tc>
        <w:tc>
          <w:tcPr>
            <w:tcW w:w="1257" w:type="dxa"/>
          </w:tcPr>
          <w:p w14:paraId="45F51E80" w14:textId="77777777" w:rsidR="002B3AA0" w:rsidRDefault="002B3AA0" w:rsidP="002B3AA0">
            <w:r w:rsidRPr="001C2440">
              <w:rPr>
                <w:b/>
              </w:rPr>
              <w:t xml:space="preserve">2018 </w:t>
            </w:r>
            <w:r>
              <w:rPr>
                <w:i/>
                <w:sz w:val="18"/>
              </w:rPr>
              <w:t>(75</w:t>
            </w:r>
            <w:r w:rsidRPr="001C2440">
              <w:rPr>
                <w:i/>
                <w:sz w:val="18"/>
              </w:rPr>
              <w:t>%)</w:t>
            </w:r>
          </w:p>
        </w:tc>
        <w:tc>
          <w:tcPr>
            <w:tcW w:w="1265" w:type="dxa"/>
          </w:tcPr>
          <w:p w14:paraId="679FF4EE" w14:textId="77777777" w:rsidR="002B3AA0" w:rsidRDefault="002B3AA0" w:rsidP="002B3AA0">
            <w:r w:rsidRPr="001C2440">
              <w:rPr>
                <w:b/>
              </w:rPr>
              <w:t xml:space="preserve">2019 </w:t>
            </w:r>
            <w:r>
              <w:rPr>
                <w:i/>
                <w:sz w:val="18"/>
              </w:rPr>
              <w:t>(90</w:t>
            </w:r>
            <w:r w:rsidRPr="001C2440">
              <w:rPr>
                <w:i/>
                <w:sz w:val="18"/>
              </w:rPr>
              <w:t>%)</w:t>
            </w:r>
          </w:p>
        </w:tc>
        <w:tc>
          <w:tcPr>
            <w:tcW w:w="1265" w:type="dxa"/>
            <w:shd w:val="clear" w:color="auto" w:fill="FFFF00"/>
          </w:tcPr>
          <w:p w14:paraId="7E8445E5" w14:textId="77777777" w:rsidR="002B3AA0" w:rsidRPr="001C2440" w:rsidRDefault="002B3AA0" w:rsidP="002B3AA0">
            <w:pPr>
              <w:rPr>
                <w:b/>
              </w:rPr>
            </w:pPr>
            <w:r w:rsidRPr="001C2440">
              <w:rPr>
                <w:b/>
              </w:rPr>
              <w:t xml:space="preserve">2019 </w:t>
            </w:r>
          </w:p>
          <w:p w14:paraId="337A5090" w14:textId="77777777" w:rsidR="002B3AA0" w:rsidRDefault="002B3AA0" w:rsidP="002B3AA0">
            <w:r w:rsidRPr="001C2440">
              <w:rPr>
                <w:i/>
                <w:sz w:val="18"/>
              </w:rPr>
              <w:t>(</w:t>
            </w:r>
            <w:r>
              <w:rPr>
                <w:i/>
                <w:sz w:val="18"/>
              </w:rPr>
              <w:t>2 fields</w:t>
            </w:r>
            <w:r w:rsidRPr="001C2440">
              <w:rPr>
                <w:i/>
                <w:sz w:val="18"/>
              </w:rPr>
              <w:t>)</w:t>
            </w:r>
          </w:p>
        </w:tc>
        <w:tc>
          <w:tcPr>
            <w:tcW w:w="1265" w:type="dxa"/>
          </w:tcPr>
          <w:p w14:paraId="76716D37" w14:textId="77777777" w:rsidR="002B3AA0" w:rsidRDefault="002B3AA0" w:rsidP="002B3AA0">
            <w:r>
              <w:rPr>
                <w:b/>
              </w:rPr>
              <w:t xml:space="preserve">2020 </w:t>
            </w:r>
            <w:r>
              <w:rPr>
                <w:i/>
                <w:sz w:val="18"/>
              </w:rPr>
              <w:t>(95</w:t>
            </w:r>
            <w:r w:rsidRPr="001C2440">
              <w:rPr>
                <w:i/>
                <w:sz w:val="18"/>
              </w:rPr>
              <w:t>%)</w:t>
            </w:r>
          </w:p>
        </w:tc>
        <w:tc>
          <w:tcPr>
            <w:tcW w:w="1266" w:type="dxa"/>
            <w:shd w:val="clear" w:color="auto" w:fill="auto"/>
          </w:tcPr>
          <w:p w14:paraId="7877CD10" w14:textId="77777777" w:rsidR="002B3AA0" w:rsidRPr="001C2440" w:rsidRDefault="002B3AA0" w:rsidP="002B3AA0">
            <w:pPr>
              <w:rPr>
                <w:b/>
              </w:rPr>
            </w:pPr>
            <w:r>
              <w:rPr>
                <w:b/>
              </w:rPr>
              <w:t>2021</w:t>
            </w:r>
          </w:p>
          <w:p w14:paraId="2702E935" w14:textId="77777777" w:rsidR="002B3AA0" w:rsidRDefault="002B3AA0" w:rsidP="002B3AA0">
            <w:r w:rsidRPr="001C2440">
              <w:rPr>
                <w:i/>
                <w:sz w:val="18"/>
              </w:rPr>
              <w:t>(</w:t>
            </w:r>
            <w:r>
              <w:rPr>
                <w:i/>
                <w:sz w:val="18"/>
              </w:rPr>
              <w:t>100%</w:t>
            </w:r>
            <w:r w:rsidRPr="001C2440">
              <w:rPr>
                <w:i/>
                <w:sz w:val="18"/>
              </w:rPr>
              <w:t>)</w:t>
            </w:r>
          </w:p>
        </w:tc>
      </w:tr>
      <w:tr w:rsidR="002B3AA0" w14:paraId="5389705C" w14:textId="77777777" w:rsidTr="002B3AA0">
        <w:tc>
          <w:tcPr>
            <w:tcW w:w="1265" w:type="dxa"/>
          </w:tcPr>
          <w:p w14:paraId="2322BC04" w14:textId="77777777" w:rsidR="002B3AA0" w:rsidRDefault="002B3AA0" w:rsidP="002B3AA0">
            <w:r>
              <w:t>Revenue</w:t>
            </w:r>
          </w:p>
        </w:tc>
        <w:tc>
          <w:tcPr>
            <w:tcW w:w="1273" w:type="dxa"/>
          </w:tcPr>
          <w:p w14:paraId="0693BC26" w14:textId="77777777" w:rsidR="002B3AA0" w:rsidRDefault="002B3AA0" w:rsidP="002B3AA0">
            <w:r>
              <w:t>$481,846</w:t>
            </w:r>
          </w:p>
        </w:tc>
        <w:tc>
          <w:tcPr>
            <w:tcW w:w="1257" w:type="dxa"/>
          </w:tcPr>
          <w:p w14:paraId="6CA5B759" w14:textId="77777777" w:rsidR="002B3AA0" w:rsidRDefault="002B3AA0" w:rsidP="002B3AA0">
            <w:r>
              <w:t>$577,520</w:t>
            </w:r>
          </w:p>
        </w:tc>
        <w:tc>
          <w:tcPr>
            <w:tcW w:w="1265" w:type="dxa"/>
          </w:tcPr>
          <w:p w14:paraId="2C77BE5B" w14:textId="77777777" w:rsidR="002B3AA0" w:rsidRDefault="002B3AA0" w:rsidP="002B3AA0">
            <w:r>
              <w:t>$683,194</w:t>
            </w:r>
          </w:p>
        </w:tc>
        <w:tc>
          <w:tcPr>
            <w:tcW w:w="1265" w:type="dxa"/>
            <w:shd w:val="clear" w:color="auto" w:fill="FFFF00"/>
          </w:tcPr>
          <w:p w14:paraId="08CE67A1" w14:textId="77777777" w:rsidR="002B3AA0" w:rsidRDefault="002B3AA0" w:rsidP="002B3AA0">
            <w:r>
              <w:t>$1,112,990</w:t>
            </w:r>
          </w:p>
        </w:tc>
        <w:tc>
          <w:tcPr>
            <w:tcW w:w="1265" w:type="dxa"/>
          </w:tcPr>
          <w:p w14:paraId="716A324C" w14:textId="77777777" w:rsidR="002B3AA0" w:rsidRDefault="002B3AA0" w:rsidP="002B3AA0">
            <w:r>
              <w:t>$725,302</w:t>
            </w:r>
          </w:p>
        </w:tc>
        <w:tc>
          <w:tcPr>
            <w:tcW w:w="1266" w:type="dxa"/>
            <w:shd w:val="clear" w:color="auto" w:fill="auto"/>
          </w:tcPr>
          <w:p w14:paraId="12189143" w14:textId="77777777" w:rsidR="002B3AA0" w:rsidRDefault="002B3AA0" w:rsidP="002B3AA0">
            <w:r>
              <w:t>$769,260</w:t>
            </w:r>
          </w:p>
        </w:tc>
      </w:tr>
      <w:tr w:rsidR="002B3AA0" w14:paraId="661AB6E7" w14:textId="77777777" w:rsidTr="002B3AA0">
        <w:tc>
          <w:tcPr>
            <w:tcW w:w="1265" w:type="dxa"/>
          </w:tcPr>
          <w:p w14:paraId="5AA85C07" w14:textId="77777777" w:rsidR="002B3AA0" w:rsidRDefault="002B3AA0" w:rsidP="002B3AA0">
            <w:r>
              <w:t>Expenses</w:t>
            </w:r>
          </w:p>
        </w:tc>
        <w:tc>
          <w:tcPr>
            <w:tcW w:w="1273" w:type="dxa"/>
          </w:tcPr>
          <w:p w14:paraId="07DF53E2" w14:textId="77777777" w:rsidR="002B3AA0" w:rsidRDefault="002B3AA0" w:rsidP="002B3AA0">
            <w:r>
              <w:t>$390,066</w:t>
            </w:r>
          </w:p>
        </w:tc>
        <w:tc>
          <w:tcPr>
            <w:tcW w:w="1257" w:type="dxa"/>
          </w:tcPr>
          <w:p w14:paraId="1DA1C8B0" w14:textId="77777777" w:rsidR="002B3AA0" w:rsidRDefault="002B3AA0" w:rsidP="002B3AA0">
            <w:r>
              <w:t>$378,775</w:t>
            </w:r>
          </w:p>
        </w:tc>
        <w:tc>
          <w:tcPr>
            <w:tcW w:w="1265" w:type="dxa"/>
          </w:tcPr>
          <w:p w14:paraId="629CDBA1" w14:textId="77777777" w:rsidR="002B3AA0" w:rsidRDefault="002B3AA0" w:rsidP="002B3AA0">
            <w:r>
              <w:t>$387,361</w:t>
            </w:r>
          </w:p>
        </w:tc>
        <w:tc>
          <w:tcPr>
            <w:tcW w:w="1265" w:type="dxa"/>
            <w:shd w:val="clear" w:color="auto" w:fill="FFFF00"/>
          </w:tcPr>
          <w:p w14:paraId="36A2AB92" w14:textId="77777777" w:rsidR="002B3AA0" w:rsidRDefault="002B3AA0" w:rsidP="002B3AA0">
            <w:r>
              <w:t>$618,574</w:t>
            </w:r>
          </w:p>
        </w:tc>
        <w:tc>
          <w:tcPr>
            <w:tcW w:w="1265" w:type="dxa"/>
          </w:tcPr>
          <w:p w14:paraId="199CD217" w14:textId="77777777" w:rsidR="002B3AA0" w:rsidRDefault="002B3AA0" w:rsidP="002B3AA0">
            <w:r>
              <w:t>$396,204</w:t>
            </w:r>
          </w:p>
        </w:tc>
        <w:tc>
          <w:tcPr>
            <w:tcW w:w="1266" w:type="dxa"/>
            <w:shd w:val="clear" w:color="auto" w:fill="auto"/>
          </w:tcPr>
          <w:p w14:paraId="30346BDC" w14:textId="77777777" w:rsidR="002B3AA0" w:rsidRDefault="002B3AA0" w:rsidP="002B3AA0">
            <w:r>
              <w:t>$405,282</w:t>
            </w:r>
          </w:p>
        </w:tc>
      </w:tr>
      <w:tr w:rsidR="002B3AA0" w14:paraId="088512A3" w14:textId="77777777" w:rsidTr="002B3AA0">
        <w:tc>
          <w:tcPr>
            <w:tcW w:w="1265" w:type="dxa"/>
          </w:tcPr>
          <w:p w14:paraId="29E7AFE9" w14:textId="77777777" w:rsidR="002B3AA0" w:rsidRDefault="002B3AA0" w:rsidP="002B3AA0">
            <w:r>
              <w:t>Net Profit</w:t>
            </w:r>
          </w:p>
        </w:tc>
        <w:tc>
          <w:tcPr>
            <w:tcW w:w="1273" w:type="dxa"/>
          </w:tcPr>
          <w:p w14:paraId="38543804" w14:textId="77777777" w:rsidR="002B3AA0" w:rsidRDefault="002B3AA0" w:rsidP="002B3AA0">
            <w:r>
              <w:t>$91,780</w:t>
            </w:r>
          </w:p>
        </w:tc>
        <w:tc>
          <w:tcPr>
            <w:tcW w:w="1257" w:type="dxa"/>
          </w:tcPr>
          <w:p w14:paraId="11F5B80A" w14:textId="77777777" w:rsidR="002B3AA0" w:rsidRDefault="002B3AA0" w:rsidP="002B3AA0">
            <w:r>
              <w:t>$198,745</w:t>
            </w:r>
          </w:p>
        </w:tc>
        <w:tc>
          <w:tcPr>
            <w:tcW w:w="1265" w:type="dxa"/>
          </w:tcPr>
          <w:p w14:paraId="1AA20F28" w14:textId="77777777" w:rsidR="002B3AA0" w:rsidRDefault="002B3AA0" w:rsidP="002B3AA0">
            <w:r>
              <w:t>$295,833</w:t>
            </w:r>
          </w:p>
        </w:tc>
        <w:tc>
          <w:tcPr>
            <w:tcW w:w="1265" w:type="dxa"/>
            <w:shd w:val="clear" w:color="auto" w:fill="FFFF00"/>
          </w:tcPr>
          <w:p w14:paraId="562C3BDC" w14:textId="77777777" w:rsidR="002B3AA0" w:rsidRDefault="002B3AA0" w:rsidP="002B3AA0">
            <w:r>
              <w:rPr>
                <w:rFonts w:ascii="Lucida Grande" w:hAnsi="Lucida Grande" w:cs="Lucida Grande"/>
                <w:color w:val="000000"/>
              </w:rPr>
              <w:t>$</w:t>
            </w:r>
            <w:r w:rsidRPr="003E350E">
              <w:rPr>
                <w:rFonts w:ascii="Lucida Grande" w:hAnsi="Lucida Grande" w:cs="Lucida Grande"/>
                <w:color w:val="000000"/>
              </w:rPr>
              <w:t>494</w:t>
            </w:r>
            <w:r>
              <w:rPr>
                <w:rFonts w:ascii="Lucida Grande" w:hAnsi="Lucida Grande" w:cs="Lucida Grande"/>
                <w:color w:val="000000"/>
              </w:rPr>
              <w:t>,</w:t>
            </w:r>
            <w:r w:rsidRPr="003E350E">
              <w:rPr>
                <w:rFonts w:ascii="Lucida Grande" w:hAnsi="Lucida Grande" w:cs="Lucida Grande"/>
                <w:color w:val="000000"/>
              </w:rPr>
              <w:t>416</w:t>
            </w:r>
          </w:p>
        </w:tc>
        <w:tc>
          <w:tcPr>
            <w:tcW w:w="1265" w:type="dxa"/>
          </w:tcPr>
          <w:p w14:paraId="7A0147F3" w14:textId="77777777" w:rsidR="002B3AA0" w:rsidRDefault="002B3AA0" w:rsidP="002B3AA0">
            <w:r>
              <w:t>$329,098</w:t>
            </w:r>
          </w:p>
        </w:tc>
        <w:tc>
          <w:tcPr>
            <w:tcW w:w="1266" w:type="dxa"/>
            <w:shd w:val="clear" w:color="auto" w:fill="auto"/>
          </w:tcPr>
          <w:p w14:paraId="1E323E19" w14:textId="77777777" w:rsidR="002B3AA0" w:rsidRDefault="002B3AA0" w:rsidP="002B3AA0">
            <w:r>
              <w:t>$363,978</w:t>
            </w:r>
          </w:p>
        </w:tc>
      </w:tr>
    </w:tbl>
    <w:p w14:paraId="15EA3E45" w14:textId="77777777" w:rsidR="002B3AA0" w:rsidRPr="002B3AA0" w:rsidRDefault="002B3AA0" w:rsidP="002B3AA0">
      <w:pPr>
        <w:rPr>
          <w:b/>
        </w:rPr>
      </w:pPr>
    </w:p>
    <w:p w14:paraId="19EC0B30" w14:textId="3FC5EA59" w:rsidR="007D4976" w:rsidRDefault="008619CB">
      <w:r>
        <w:t>Who Are We?</w:t>
      </w:r>
    </w:p>
    <w:p w14:paraId="7E73E931" w14:textId="77777777" w:rsidR="008619CB" w:rsidRDefault="008619CB" w:rsidP="007D4976"/>
    <w:p w14:paraId="33CEF3DA" w14:textId="26BC2164" w:rsidR="002B3AA0" w:rsidRPr="007D4976" w:rsidRDefault="007D4976" w:rsidP="007D4976">
      <w:r w:rsidRPr="007D4976">
        <w:t xml:space="preserve">The strengths of Victory Urban Soccer are intrinsically linked with the skills and experiences of its two founders. Having both played numerous forms of indoor soccer across different continents, running FIFA affiliated clubs and tournaments and participating in international soccer tournaments, Ryan Ginard and Felipe </w:t>
      </w:r>
      <w:proofErr w:type="spellStart"/>
      <w:r w:rsidRPr="007D4976">
        <w:t>Greven</w:t>
      </w:r>
      <w:proofErr w:type="spellEnd"/>
      <w:r w:rsidRPr="007D4976">
        <w:t xml:space="preserve"> have spent the past year researching and predicting the future trends of the indoor market. Together with over 30 years combined experience in fundraising, sales, civic engagement and event management from Federal Government through Fortune 500 companies</w:t>
      </w:r>
      <w:r>
        <w:t>,</w:t>
      </w:r>
      <w:r w:rsidRPr="007D4976">
        <w:t xml:space="preserve"> their partnership and innovative approach to the recreational side of the game are a strong value proposition for future investors.</w:t>
      </w:r>
    </w:p>
    <w:p w14:paraId="3B0DF0AA" w14:textId="77777777" w:rsidR="007D4976" w:rsidRPr="007D4976" w:rsidRDefault="007D4976" w:rsidP="007D4976"/>
    <w:p w14:paraId="5F649B22" w14:textId="78E00EFF" w:rsidR="007D4976" w:rsidRPr="00A0643F" w:rsidRDefault="00CF2E97" w:rsidP="007D4976">
      <w:pPr>
        <w:rPr>
          <w:b/>
        </w:rPr>
      </w:pPr>
      <w:r w:rsidRPr="00A0643F">
        <w:rPr>
          <w:b/>
        </w:rPr>
        <w:t>WHAT WE NEED – HOW WE’LL USE IT</w:t>
      </w:r>
    </w:p>
    <w:p w14:paraId="4F9D5AD9" w14:textId="77777777" w:rsidR="008F2834" w:rsidRDefault="008F2834" w:rsidP="007D4976"/>
    <w:p w14:paraId="3F717F83" w14:textId="5EEE7E66" w:rsidR="0036429A" w:rsidRPr="00842D49" w:rsidRDefault="0036429A" w:rsidP="0036429A">
      <w:r w:rsidRPr="00842D49">
        <w:t>Victory Urban Soccer is currently seekin</w:t>
      </w:r>
      <w:r w:rsidR="008619CB">
        <w:t>g seed funding of $250,000 - $35</w:t>
      </w:r>
      <w:r w:rsidRPr="00842D49">
        <w:t xml:space="preserve">0,000 for stage 1 (launch phase) of their proposed National City facility. </w:t>
      </w:r>
    </w:p>
    <w:p w14:paraId="00359CDC" w14:textId="77777777" w:rsidR="0036429A" w:rsidRPr="00842D49" w:rsidRDefault="0036429A" w:rsidP="0036429A"/>
    <w:p w14:paraId="23CF565A" w14:textId="77777777" w:rsidR="0036429A" w:rsidRPr="00842D49" w:rsidRDefault="0036429A" w:rsidP="0036429A">
      <w:r w:rsidRPr="00842D49">
        <w:t xml:space="preserve">These funds will be spent on start-up expenses associated with site development including permitting, consultancy fees, building design and renovation, playing surface installation, </w:t>
      </w:r>
      <w:proofErr w:type="gramStart"/>
      <w:r w:rsidRPr="00842D49">
        <w:t>off-field</w:t>
      </w:r>
      <w:proofErr w:type="gramEnd"/>
      <w:r w:rsidRPr="00842D49">
        <w:t xml:space="preserve"> and online infrastructure, marketing and customer acquisition.</w:t>
      </w:r>
    </w:p>
    <w:p w14:paraId="64307789" w14:textId="77777777" w:rsidR="0036429A" w:rsidRPr="00842D49" w:rsidRDefault="0036429A" w:rsidP="0036429A"/>
    <w:p w14:paraId="3266BDE1" w14:textId="77777777" w:rsidR="0036429A" w:rsidRPr="00842D49" w:rsidRDefault="0036429A" w:rsidP="0036429A">
      <w:r w:rsidRPr="00842D49">
        <w:t>The seed capital will be used over the first year of operations to reach the following business goals</w:t>
      </w:r>
      <w:proofErr w:type="gramStart"/>
      <w:r w:rsidRPr="00842D49">
        <w:t>;</w:t>
      </w:r>
      <w:proofErr w:type="gramEnd"/>
    </w:p>
    <w:p w14:paraId="2A8F24ED" w14:textId="77777777" w:rsidR="0036429A" w:rsidRPr="00842D49" w:rsidRDefault="0036429A" w:rsidP="0036429A"/>
    <w:p w14:paraId="508856D0" w14:textId="77777777" w:rsidR="0036429A" w:rsidRPr="00842D49" w:rsidRDefault="0036429A" w:rsidP="0036429A">
      <w:pPr>
        <w:numPr>
          <w:ilvl w:val="0"/>
          <w:numId w:val="4"/>
        </w:numPr>
      </w:pPr>
      <w:r w:rsidRPr="00842D49">
        <w:t>Develop National City site and launch competitions</w:t>
      </w:r>
    </w:p>
    <w:p w14:paraId="197744AE" w14:textId="77777777" w:rsidR="0036429A" w:rsidRPr="00842D49" w:rsidRDefault="0036429A" w:rsidP="0036429A">
      <w:pPr>
        <w:numPr>
          <w:ilvl w:val="0"/>
          <w:numId w:val="4"/>
        </w:numPr>
      </w:pPr>
      <w:r w:rsidRPr="00842D49">
        <w:t>Grow team patronage to 60% capacity</w:t>
      </w:r>
    </w:p>
    <w:p w14:paraId="0F9275E5" w14:textId="77777777" w:rsidR="0036429A" w:rsidRPr="00842D49" w:rsidRDefault="0036429A" w:rsidP="0036429A">
      <w:pPr>
        <w:numPr>
          <w:ilvl w:val="0"/>
          <w:numId w:val="4"/>
        </w:numPr>
      </w:pPr>
      <w:r w:rsidRPr="00842D49">
        <w:t>Continue rolling out new features to build out from minimum viable product</w:t>
      </w:r>
    </w:p>
    <w:p w14:paraId="00C18BE4" w14:textId="77777777" w:rsidR="0036429A" w:rsidRPr="00842D49" w:rsidRDefault="0036429A" w:rsidP="0036429A">
      <w:pPr>
        <w:numPr>
          <w:ilvl w:val="0"/>
          <w:numId w:val="4"/>
        </w:numPr>
      </w:pPr>
      <w:r w:rsidRPr="00842D49">
        <w:t>Build a unique brand and loyal following through key milestones and metrics</w:t>
      </w:r>
    </w:p>
    <w:p w14:paraId="1C205810" w14:textId="5E9471D8" w:rsidR="0036429A" w:rsidRPr="00842D49" w:rsidRDefault="0036429A" w:rsidP="0036429A">
      <w:pPr>
        <w:numPr>
          <w:ilvl w:val="0"/>
          <w:numId w:val="4"/>
        </w:numPr>
      </w:pPr>
      <w:r w:rsidRPr="00842D49">
        <w:t>Diversify income streams and increase a</w:t>
      </w:r>
      <w:r w:rsidR="008619CB">
        <w:t>nc</w:t>
      </w:r>
      <w:r w:rsidRPr="00842D49">
        <w:t>illary income to 15%</w:t>
      </w:r>
    </w:p>
    <w:p w14:paraId="1FDF1410" w14:textId="77777777" w:rsidR="0036429A" w:rsidRPr="00842D49" w:rsidRDefault="0036429A" w:rsidP="0036429A">
      <w:pPr>
        <w:numPr>
          <w:ilvl w:val="0"/>
          <w:numId w:val="4"/>
        </w:numPr>
      </w:pPr>
      <w:r w:rsidRPr="00842D49">
        <w:t>Test, tweak, and launch beta version of Victory App</w:t>
      </w:r>
    </w:p>
    <w:p w14:paraId="4C117C45" w14:textId="77777777" w:rsidR="0036429A" w:rsidRPr="00842D49" w:rsidRDefault="0036429A" w:rsidP="0036429A">
      <w:pPr>
        <w:numPr>
          <w:ilvl w:val="0"/>
          <w:numId w:val="4"/>
        </w:numPr>
      </w:pPr>
      <w:r w:rsidRPr="00842D49">
        <w:t>Finalize a feasibility study into site purchase, a second field, and Series A funding found</w:t>
      </w:r>
    </w:p>
    <w:p w14:paraId="48BF4D68" w14:textId="77777777" w:rsidR="0036429A" w:rsidRPr="0036429A" w:rsidRDefault="0036429A" w:rsidP="0036429A">
      <w:pPr>
        <w:rPr>
          <w:b/>
        </w:rPr>
      </w:pPr>
    </w:p>
    <w:p w14:paraId="43B78932" w14:textId="77777777" w:rsidR="00AC0EEE" w:rsidRDefault="00AC0EEE" w:rsidP="0036429A">
      <w:pPr>
        <w:rPr>
          <w:b/>
        </w:rPr>
      </w:pPr>
    </w:p>
    <w:p w14:paraId="55D94C14" w14:textId="5325F9F4" w:rsidR="0036429A" w:rsidRPr="0036429A" w:rsidRDefault="0036429A" w:rsidP="0036429A">
      <w:pPr>
        <w:rPr>
          <w:b/>
        </w:rPr>
      </w:pPr>
      <w:r w:rsidRPr="0036429A">
        <w:rPr>
          <w:b/>
        </w:rPr>
        <w:t>INVESTOR ROI</w:t>
      </w:r>
    </w:p>
    <w:p w14:paraId="0C4877BB" w14:textId="77777777" w:rsidR="0036429A" w:rsidRDefault="0036429A" w:rsidP="0036429A"/>
    <w:p w14:paraId="0189659B" w14:textId="79545DC7" w:rsidR="0036429A" w:rsidRDefault="0036429A" w:rsidP="0036429A">
      <w:r>
        <w:t xml:space="preserve">Quarterly investor updates and dividends will be distributed and paid to all investors with the annual return forecast to be </w:t>
      </w:r>
      <w:proofErr w:type="gramStart"/>
      <w:r>
        <w:t>between $1,500 - $3,500</w:t>
      </w:r>
      <w:proofErr w:type="gramEnd"/>
      <w:r>
        <w:t xml:space="preserve">. </w:t>
      </w:r>
      <w:r w:rsidR="00AC0EEE">
        <w:t>Investors will be making a profit on their investment midway through year 4. Those that purchase a 5% stake will also serve on an advisory board. Based on our five-</w:t>
      </w:r>
      <w:r>
        <w:t>year projections of operating via a minimum viable product, we anticipate an internal rate of return of 16% based on a 1% equity investment of $10,000.</w:t>
      </w:r>
    </w:p>
    <w:p w14:paraId="79671449" w14:textId="77777777" w:rsidR="0036429A" w:rsidRDefault="0036429A" w:rsidP="0036429A"/>
    <w:p w14:paraId="297B43AD" w14:textId="77777777" w:rsidR="00CF2E97" w:rsidRDefault="00CF2E97" w:rsidP="007D4976"/>
    <w:p w14:paraId="7A352374" w14:textId="77777777" w:rsidR="005208DF" w:rsidRDefault="005208DF" w:rsidP="007D4976"/>
    <w:p w14:paraId="46AC53F5" w14:textId="77777777" w:rsidR="00CF2E97" w:rsidRDefault="00CF2E97" w:rsidP="007D4976"/>
    <w:sectPr w:rsidR="00CF2E97" w:rsidSect="00F02B9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082B"/>
    <w:multiLevelType w:val="hybridMultilevel"/>
    <w:tmpl w:val="09401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D234D"/>
    <w:multiLevelType w:val="hybridMultilevel"/>
    <w:tmpl w:val="1832A0DA"/>
    <w:lvl w:ilvl="0" w:tplc="F4782148">
      <w:start w:val="1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D55F5B"/>
    <w:multiLevelType w:val="hybridMultilevel"/>
    <w:tmpl w:val="FF108D5A"/>
    <w:lvl w:ilvl="0" w:tplc="7F5446C4">
      <w:start w:val="202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694781"/>
    <w:multiLevelType w:val="hybridMultilevel"/>
    <w:tmpl w:val="4FF60C54"/>
    <w:lvl w:ilvl="0" w:tplc="7F5446C4">
      <w:start w:val="202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84A"/>
    <w:rsid w:val="00155814"/>
    <w:rsid w:val="001C2440"/>
    <w:rsid w:val="001D521A"/>
    <w:rsid w:val="002B3AA0"/>
    <w:rsid w:val="002E2181"/>
    <w:rsid w:val="002E6B84"/>
    <w:rsid w:val="0036429A"/>
    <w:rsid w:val="00375AEB"/>
    <w:rsid w:val="0043776A"/>
    <w:rsid w:val="0051484A"/>
    <w:rsid w:val="005208DF"/>
    <w:rsid w:val="007D4976"/>
    <w:rsid w:val="008619CB"/>
    <w:rsid w:val="008F2834"/>
    <w:rsid w:val="00A0643F"/>
    <w:rsid w:val="00AC0EEE"/>
    <w:rsid w:val="00BF553F"/>
    <w:rsid w:val="00CF2E97"/>
    <w:rsid w:val="00CF3DC8"/>
    <w:rsid w:val="00DF1B43"/>
    <w:rsid w:val="00F02B9F"/>
    <w:rsid w:val="00FF2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BA7A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28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643F"/>
    <w:pPr>
      <w:ind w:left="720"/>
      <w:contextualSpacing/>
    </w:pPr>
  </w:style>
  <w:style w:type="paragraph" w:styleId="BalloonText">
    <w:name w:val="Balloon Text"/>
    <w:basedOn w:val="Normal"/>
    <w:link w:val="BalloonTextChar"/>
    <w:uiPriority w:val="99"/>
    <w:semiHidden/>
    <w:unhideWhenUsed/>
    <w:rsid w:val="002B3A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3AA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28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643F"/>
    <w:pPr>
      <w:ind w:left="720"/>
      <w:contextualSpacing/>
    </w:pPr>
  </w:style>
  <w:style w:type="paragraph" w:styleId="BalloonText">
    <w:name w:val="Balloon Text"/>
    <w:basedOn w:val="Normal"/>
    <w:link w:val="BalloonTextChar"/>
    <w:uiPriority w:val="99"/>
    <w:semiHidden/>
    <w:unhideWhenUsed/>
    <w:rsid w:val="002B3A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3AA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865</Words>
  <Characters>4935</Characters>
  <Application>Microsoft Macintosh Word</Application>
  <DocSecurity>0</DocSecurity>
  <Lines>41</Lines>
  <Paragraphs>11</Paragraphs>
  <ScaleCrop>false</ScaleCrop>
  <Company>Access Youth Academy</Company>
  <LinksUpToDate>false</LinksUpToDate>
  <CharactersWithSpaces>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Ginard</dc:creator>
  <cp:keywords/>
  <dc:description/>
  <cp:lastModifiedBy>Ryan Ginard</cp:lastModifiedBy>
  <cp:revision>2</cp:revision>
  <cp:lastPrinted>2016-10-09T16:20:00Z</cp:lastPrinted>
  <dcterms:created xsi:type="dcterms:W3CDTF">2016-10-12T06:02:00Z</dcterms:created>
  <dcterms:modified xsi:type="dcterms:W3CDTF">2016-10-12T06:02:00Z</dcterms:modified>
</cp:coreProperties>
</file>