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A9697" w14:textId="43D5875E" w:rsidR="00AD186F" w:rsidRDefault="00BF4104" w:rsidP="00BF4104">
      <w:pPr>
        <w:rPr>
          <w:bCs/>
          <w:lang w:val="en-US"/>
        </w:rPr>
      </w:pPr>
      <w:bookmarkStart w:id="0" w:name="_GoBack"/>
      <w:bookmarkEnd w:id="0"/>
      <w:r w:rsidRPr="00BF4104">
        <w:rPr>
          <w:bCs/>
          <w:lang w:val="en-US"/>
        </w:rPr>
        <w:t>Parley Legal is a boutique law practice specializing in Admiralty and Maritime legal advice</w:t>
      </w:r>
      <w:r w:rsidR="005E5A41">
        <w:rPr>
          <w:bCs/>
          <w:lang w:val="en-US"/>
        </w:rPr>
        <w:t xml:space="preserve"> and litigation services</w:t>
      </w:r>
      <w:r w:rsidRPr="00BF4104">
        <w:rPr>
          <w:bCs/>
          <w:lang w:val="en-US"/>
        </w:rPr>
        <w:t xml:space="preserve">. </w:t>
      </w:r>
      <w:r w:rsidR="00AD186F">
        <w:rPr>
          <w:bCs/>
          <w:lang w:val="en-US"/>
        </w:rPr>
        <w:t xml:space="preserve"> Our Principal </w:t>
      </w:r>
      <w:r w:rsidR="000643FA">
        <w:rPr>
          <w:bCs/>
          <w:lang w:val="en-US"/>
        </w:rPr>
        <w:t xml:space="preserve">legal practitioner </w:t>
      </w:r>
      <w:r w:rsidR="00AD186F">
        <w:rPr>
          <w:bCs/>
          <w:lang w:val="en-US"/>
        </w:rPr>
        <w:t xml:space="preserve">is a uniquely </w:t>
      </w:r>
      <w:r w:rsidR="000643FA">
        <w:rPr>
          <w:bCs/>
          <w:lang w:val="en-US"/>
        </w:rPr>
        <w:t>experienced</w:t>
      </w:r>
      <w:r w:rsidR="00AD186F">
        <w:rPr>
          <w:bCs/>
          <w:lang w:val="en-US"/>
        </w:rPr>
        <w:t xml:space="preserve"> Master Mariner and legal practitioner </w:t>
      </w:r>
      <w:r w:rsidR="005E5A41">
        <w:rPr>
          <w:bCs/>
          <w:lang w:val="en-US"/>
        </w:rPr>
        <w:t xml:space="preserve">that began a career in the </w:t>
      </w:r>
      <w:r w:rsidR="00AD186F">
        <w:rPr>
          <w:bCs/>
          <w:lang w:val="en-US"/>
        </w:rPr>
        <w:t xml:space="preserve">maritime industry since 1989.   </w:t>
      </w:r>
    </w:p>
    <w:p w14:paraId="357011DF" w14:textId="77777777" w:rsidR="00AD186F" w:rsidRDefault="00AD186F" w:rsidP="00BF4104">
      <w:pPr>
        <w:rPr>
          <w:bCs/>
          <w:lang w:val="en-US"/>
        </w:rPr>
      </w:pPr>
    </w:p>
    <w:p w14:paraId="276A6AF6" w14:textId="67E6BCAB" w:rsidR="00BF4104" w:rsidRPr="00BF4104" w:rsidRDefault="00AD186F" w:rsidP="00BF4104">
      <w:pPr>
        <w:rPr>
          <w:bCs/>
          <w:lang w:val="en-US"/>
        </w:rPr>
      </w:pPr>
      <w:r>
        <w:rPr>
          <w:bCs/>
          <w:lang w:val="en-US"/>
        </w:rPr>
        <w:t>As maritime legal practitioner, he has advised many of the leading shipping operators a</w:t>
      </w:r>
      <w:r w:rsidR="005E5A41">
        <w:rPr>
          <w:bCs/>
          <w:lang w:val="en-US"/>
        </w:rPr>
        <w:t>nd marine insurers relating to cargo and vessel i</w:t>
      </w:r>
      <w:r>
        <w:rPr>
          <w:bCs/>
          <w:lang w:val="en-US"/>
        </w:rPr>
        <w:t>ncident around the world and has advised Australian local commercial and luxury vessel owners and fishers.</w:t>
      </w:r>
    </w:p>
    <w:p w14:paraId="389615C4" w14:textId="77777777" w:rsidR="00BF4104" w:rsidRDefault="00BF4104" w:rsidP="00BF4104">
      <w:pPr>
        <w:rPr>
          <w:b/>
          <w:bCs/>
          <w:lang w:val="en-US"/>
        </w:rPr>
      </w:pPr>
    </w:p>
    <w:p w14:paraId="6850BBD9" w14:textId="6E8CCE4C" w:rsidR="005E5A41" w:rsidRDefault="005E5A41" w:rsidP="00BF4104">
      <w:pPr>
        <w:rPr>
          <w:bCs/>
          <w:lang w:val="en-US"/>
        </w:rPr>
      </w:pPr>
      <w:r>
        <w:rPr>
          <w:bCs/>
          <w:lang w:val="en-US"/>
        </w:rPr>
        <w:t xml:space="preserve">His government </w:t>
      </w:r>
      <w:r w:rsidRPr="005E5A41">
        <w:rPr>
          <w:bCs/>
          <w:lang w:val="en-US"/>
        </w:rPr>
        <w:t xml:space="preserve">regulatory </w:t>
      </w:r>
      <w:r>
        <w:rPr>
          <w:bCs/>
          <w:lang w:val="en-US"/>
        </w:rPr>
        <w:t>roles and sea experience and maritime training covers a wide range of areas ensures his industry knowledge and experience in addition to his legal experience gained in Australia and in London is beneficial to his legal clients.</w:t>
      </w:r>
    </w:p>
    <w:p w14:paraId="79DD6FA0" w14:textId="7C435383" w:rsidR="005E5A41" w:rsidRDefault="005E5A41" w:rsidP="00BF4104">
      <w:pPr>
        <w:rPr>
          <w:bCs/>
          <w:lang w:val="en-US"/>
        </w:rPr>
      </w:pPr>
      <w:r>
        <w:rPr>
          <w:bCs/>
          <w:lang w:val="en-US"/>
        </w:rPr>
        <w:t xml:space="preserve"> </w:t>
      </w:r>
    </w:p>
    <w:p w14:paraId="2AD31F70" w14:textId="77777777" w:rsidR="005E5A41" w:rsidRDefault="005E5A41" w:rsidP="00BF4104">
      <w:pPr>
        <w:rPr>
          <w:bCs/>
          <w:lang w:val="en-US"/>
        </w:rPr>
      </w:pPr>
    </w:p>
    <w:p w14:paraId="0069DFD6" w14:textId="77777777" w:rsidR="005E5A41" w:rsidRPr="005E5A41" w:rsidRDefault="005E5A41" w:rsidP="00BF4104">
      <w:pPr>
        <w:rPr>
          <w:bCs/>
          <w:lang w:val="en-US"/>
        </w:rPr>
      </w:pPr>
    </w:p>
    <w:p w14:paraId="70CDD518" w14:textId="77777777" w:rsidR="00BF4104" w:rsidRDefault="00BF4104" w:rsidP="00BF4104">
      <w:pPr>
        <w:rPr>
          <w:b/>
          <w:bCs/>
          <w:lang w:val="en-US"/>
        </w:rPr>
      </w:pPr>
    </w:p>
    <w:p w14:paraId="2374F235" w14:textId="77777777" w:rsidR="00BF4104" w:rsidRPr="00BF4104" w:rsidRDefault="00BF4104" w:rsidP="00BF4104">
      <w:pPr>
        <w:rPr>
          <w:lang w:val="en-US"/>
        </w:rPr>
      </w:pPr>
      <w:r w:rsidRPr="00BF4104">
        <w:rPr>
          <w:b/>
          <w:bCs/>
          <w:lang w:val="en-US"/>
        </w:rPr>
        <w:t>About Parley Legal </w:t>
      </w:r>
    </w:p>
    <w:p w14:paraId="587C91BA" w14:textId="77777777" w:rsidR="00BF4104" w:rsidRPr="00BF4104" w:rsidRDefault="00BF4104" w:rsidP="00BF4104">
      <w:pPr>
        <w:rPr>
          <w:lang w:val="en-US"/>
        </w:rPr>
      </w:pPr>
      <w:r w:rsidRPr="00BF4104">
        <w:rPr>
          <w:lang w:val="en-US"/>
        </w:rPr>
        <w:t> </w:t>
      </w:r>
    </w:p>
    <w:p w14:paraId="3DEF686F" w14:textId="77777777" w:rsidR="00BF4104" w:rsidRPr="00BF4104" w:rsidRDefault="00BF4104" w:rsidP="00BF4104">
      <w:pPr>
        <w:rPr>
          <w:lang w:val="en-US"/>
        </w:rPr>
      </w:pPr>
      <w:r w:rsidRPr="00BF4104">
        <w:rPr>
          <w:lang w:val="en-US"/>
        </w:rPr>
        <w:t>Parley Legal provides Admiralty &amp; Maritime legal advice to clients in all sectors of the Admiralty &amp; Maritime industry. </w:t>
      </w:r>
    </w:p>
    <w:p w14:paraId="24863854" w14:textId="77777777" w:rsidR="00BF4104" w:rsidRPr="00BF4104" w:rsidRDefault="00BF4104" w:rsidP="00BF4104">
      <w:pPr>
        <w:rPr>
          <w:lang w:val="en-US"/>
        </w:rPr>
      </w:pPr>
      <w:r w:rsidRPr="00BF4104">
        <w:rPr>
          <w:lang w:val="en-US"/>
        </w:rPr>
        <w:t> </w:t>
      </w:r>
    </w:p>
    <w:p w14:paraId="4C2BA55D" w14:textId="77777777" w:rsidR="00BF4104" w:rsidRDefault="00BF4104" w:rsidP="00BF4104">
      <w:pPr>
        <w:rPr>
          <w:lang w:val="en-US"/>
        </w:rPr>
      </w:pPr>
      <w:r w:rsidRPr="00BF4104">
        <w:rPr>
          <w:lang w:val="en-US"/>
        </w:rPr>
        <w:t>We are able to assist by providing cost efficient and effective legal services in relation to:</w:t>
      </w:r>
    </w:p>
    <w:p w14:paraId="4173B920" w14:textId="77777777" w:rsidR="00BF4104" w:rsidRPr="00BF4104" w:rsidRDefault="00BF4104" w:rsidP="00BF4104">
      <w:pPr>
        <w:rPr>
          <w:lang w:val="en-US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7"/>
        <w:gridCol w:w="2976"/>
        <w:gridCol w:w="3261"/>
      </w:tblGrid>
      <w:tr w:rsidR="00BF4104" w:rsidRPr="00BF4104" w14:paraId="43500100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91E063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Australian maritime legislation</w:t>
            </w:r>
            <w:r>
              <w:rPr>
                <w:lang w:val="en-US"/>
              </w:rPr>
              <w:t xml:space="preserve"> &amp; regulation</w:t>
            </w:r>
            <w:r w:rsidRPr="00BF4104">
              <w:rPr>
                <w:lang w:val="en-US"/>
              </w:rPr>
              <w:t xml:space="preserve"> compliance;</w:t>
            </w: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59EEAF" w14:textId="77777777" w:rsid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 xml:space="preserve">Marine accident </w:t>
            </w:r>
            <w:r>
              <w:rPr>
                <w:lang w:val="en-US"/>
              </w:rPr>
              <w:t xml:space="preserve">and casualty </w:t>
            </w:r>
            <w:r w:rsidRPr="00BF4104">
              <w:rPr>
                <w:lang w:val="en-US"/>
              </w:rPr>
              <w:t>investigations</w:t>
            </w:r>
            <w:r>
              <w:rPr>
                <w:lang w:val="en-US"/>
              </w:rPr>
              <w:t xml:space="preserve"> &amp; reports;</w:t>
            </w:r>
          </w:p>
          <w:p w14:paraId="17269CAC" w14:textId="77777777" w:rsidR="00BF4104" w:rsidRPr="00BF4104" w:rsidRDefault="00BF4104" w:rsidP="00BF4104">
            <w:pPr>
              <w:ind w:left="602"/>
              <w:rPr>
                <w:lang w:val="en-US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5537F1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>
              <w:rPr>
                <w:lang w:val="en-US"/>
              </w:rPr>
              <w:t>Vessel Sale &amp; Purchase</w:t>
            </w:r>
          </w:p>
        </w:tc>
      </w:tr>
      <w:tr w:rsidR="00BF4104" w:rsidRPr="00BF4104" w14:paraId="2E3DD958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433EC7" w14:textId="77777777" w:rsid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Australian domestic commercial vessels</w:t>
            </w:r>
            <w:r>
              <w:rPr>
                <w:lang w:val="en-US"/>
              </w:rPr>
              <w:t xml:space="preserve"> operations;</w:t>
            </w:r>
          </w:p>
          <w:p w14:paraId="01CC5A13" w14:textId="77777777" w:rsidR="00BF4104" w:rsidRPr="00BF4104" w:rsidRDefault="00BF4104" w:rsidP="00BF4104">
            <w:pPr>
              <w:ind w:left="602"/>
              <w:rPr>
                <w:lang w:val="en-US"/>
              </w:rPr>
            </w:pP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A82F18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International shipping;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237B4C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>
              <w:rPr>
                <w:lang w:val="en-US"/>
              </w:rPr>
              <w:t>Limitation of liability legal proceedings</w:t>
            </w:r>
            <w:r w:rsidRPr="00BF4104">
              <w:rPr>
                <w:lang w:val="en-US"/>
              </w:rPr>
              <w:t>;</w:t>
            </w:r>
          </w:p>
        </w:tc>
      </w:tr>
      <w:tr w:rsidR="00BF4104" w:rsidRPr="00BF4104" w14:paraId="40AE167E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5C7CA6E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proofErr w:type="spellStart"/>
            <w:r w:rsidRPr="00BF4104">
              <w:rPr>
                <w:lang w:val="en-US"/>
              </w:rPr>
              <w:t>Superyachts</w:t>
            </w:r>
            <w:proofErr w:type="spellEnd"/>
            <w:r w:rsidRPr="00BF4104">
              <w:rPr>
                <w:lang w:val="en-US"/>
              </w:rPr>
              <w:t>;</w:t>
            </w: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ADA00D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Australian coastal trading</w:t>
            </w:r>
            <w:r>
              <w:rPr>
                <w:lang w:val="en-US"/>
              </w:rPr>
              <w:t xml:space="preserve"> licensing</w:t>
            </w:r>
            <w:r w:rsidRPr="00BF4104">
              <w:rPr>
                <w:lang w:val="en-US"/>
              </w:rPr>
              <w:t>;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E1CE25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Port or coastal tug operations;</w:t>
            </w:r>
          </w:p>
        </w:tc>
      </w:tr>
      <w:tr w:rsidR="00BF4104" w:rsidRPr="00BF4104" w14:paraId="458C3761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1A1AA53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Offshore oil and gas marine operations</w:t>
            </w: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102816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Pollution matters;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0DED09A" w14:textId="77777777" w:rsid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Casualty &amp; Emergency response;</w:t>
            </w:r>
          </w:p>
          <w:p w14:paraId="1EF55A0C" w14:textId="77777777" w:rsidR="00BF4104" w:rsidRPr="00BF4104" w:rsidRDefault="00BF4104" w:rsidP="00BF4104">
            <w:pPr>
              <w:ind w:left="602"/>
              <w:rPr>
                <w:lang w:val="en-US"/>
              </w:rPr>
            </w:pPr>
          </w:p>
        </w:tc>
      </w:tr>
      <w:tr w:rsidR="00BF4104" w:rsidRPr="00BF4104" w14:paraId="57C29733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F3566D8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Cargo damage and disputes;</w:t>
            </w: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B747CF" w14:textId="77777777" w:rsid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Maritime evidence gathering and analysis;</w:t>
            </w:r>
          </w:p>
          <w:p w14:paraId="484A93C9" w14:textId="77777777" w:rsidR="00BF4104" w:rsidRPr="00BF4104" w:rsidRDefault="00BF4104" w:rsidP="00BF4104">
            <w:pPr>
              <w:ind w:left="602"/>
              <w:rPr>
                <w:lang w:val="en-US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1459B6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>
              <w:rPr>
                <w:lang w:val="en-US"/>
              </w:rPr>
              <w:t xml:space="preserve">Charterparty </w:t>
            </w:r>
            <w:proofErr w:type="gramStart"/>
            <w:r>
              <w:rPr>
                <w:lang w:val="en-US"/>
              </w:rPr>
              <w:t xml:space="preserve">agreements </w:t>
            </w:r>
            <w:r w:rsidRPr="00BF4104">
              <w:rPr>
                <w:lang w:val="en-US"/>
              </w:rPr>
              <w:t xml:space="preserve"> and</w:t>
            </w:r>
            <w:proofErr w:type="gramEnd"/>
            <w:r w:rsidRPr="00BF4104">
              <w:rPr>
                <w:lang w:val="en-US"/>
              </w:rPr>
              <w:t xml:space="preserve"> disputes;</w:t>
            </w:r>
          </w:p>
        </w:tc>
      </w:tr>
      <w:tr w:rsidR="00BF4104" w:rsidRPr="00BF4104" w14:paraId="5C599810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2F5192" w14:textId="77777777" w:rsid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Submissions to government;</w:t>
            </w:r>
          </w:p>
          <w:p w14:paraId="35594A45" w14:textId="77777777" w:rsidR="00BF4104" w:rsidRPr="00BF4104" w:rsidRDefault="00BF4104" w:rsidP="00BF4104">
            <w:pPr>
              <w:ind w:left="602"/>
              <w:rPr>
                <w:lang w:val="en-US"/>
              </w:rPr>
            </w:pP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83190D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Admiralty Arrests;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64D559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Marine Inquiries;</w:t>
            </w:r>
          </w:p>
        </w:tc>
      </w:tr>
      <w:tr w:rsidR="00BF4104" w:rsidRPr="00BF4104" w14:paraId="4C2CCD70" w14:textId="77777777" w:rsidTr="00BF4104">
        <w:tc>
          <w:tcPr>
            <w:tcW w:w="368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42B8AC1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Port and terminal matters;</w:t>
            </w:r>
          </w:p>
        </w:tc>
        <w:tc>
          <w:tcPr>
            <w:tcW w:w="297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77125D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Independent Master, crew and pilot legal advice;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084431" w14:textId="77777777" w:rsidR="00BF4104" w:rsidRPr="00BF4104" w:rsidRDefault="00BF4104" w:rsidP="00BF4104">
            <w:pPr>
              <w:numPr>
                <w:ilvl w:val="1"/>
                <w:numId w:val="1"/>
              </w:numPr>
              <w:ind w:left="602" w:hanging="142"/>
              <w:rPr>
                <w:lang w:val="en-US"/>
              </w:rPr>
            </w:pPr>
            <w:r w:rsidRPr="00BF4104">
              <w:rPr>
                <w:lang w:val="en-US"/>
              </w:rPr>
              <w:t>Government policy &amp; legislation development;</w:t>
            </w:r>
          </w:p>
        </w:tc>
      </w:tr>
    </w:tbl>
    <w:p w14:paraId="6DD22005" w14:textId="77777777" w:rsidR="00BF4104" w:rsidRDefault="00BF4104" w:rsidP="00BF4104">
      <w:pPr>
        <w:rPr>
          <w:lang w:val="en-US"/>
        </w:rPr>
      </w:pPr>
    </w:p>
    <w:p w14:paraId="312353F5" w14:textId="77777777" w:rsidR="00BF4104" w:rsidRPr="00BF4104" w:rsidRDefault="00BF4104" w:rsidP="00BF4104">
      <w:pPr>
        <w:rPr>
          <w:lang w:val="en-US"/>
        </w:rPr>
      </w:pPr>
      <w:r w:rsidRPr="00BF4104">
        <w:rPr>
          <w:lang w:val="en-US"/>
        </w:rPr>
        <w:t>Parley Legal is uniquely positioned in the Admiralty and Maritime legal sector, its flexibility and size enables Parley Legal to operate with lower operating costs than traditional Admiralty &amp; Maritime law firms in Australia while remaining able to provide quality legal advice.</w:t>
      </w:r>
    </w:p>
    <w:p w14:paraId="3358A676" w14:textId="77777777" w:rsidR="00BF4104" w:rsidRPr="00BF4104" w:rsidRDefault="00BF4104" w:rsidP="00BF4104">
      <w:pPr>
        <w:rPr>
          <w:lang w:val="en-US"/>
        </w:rPr>
      </w:pPr>
      <w:r w:rsidRPr="00BF4104">
        <w:rPr>
          <w:lang w:val="en-US"/>
        </w:rPr>
        <w:t> </w:t>
      </w:r>
    </w:p>
    <w:p w14:paraId="6AF6C924" w14:textId="77777777" w:rsidR="00BF4104" w:rsidRPr="00BF4104" w:rsidRDefault="00BF4104" w:rsidP="00BF4104">
      <w:pPr>
        <w:rPr>
          <w:lang w:val="en-US"/>
        </w:rPr>
      </w:pPr>
      <w:r w:rsidRPr="00BF4104">
        <w:rPr>
          <w:lang w:val="en-US"/>
        </w:rPr>
        <w:t xml:space="preserve">Contact us at: </w:t>
      </w:r>
      <w:hyperlink r:id="rId6" w:history="1">
        <w:r w:rsidRPr="00D50769">
          <w:rPr>
            <w:rStyle w:val="Hyperlink"/>
            <w:lang w:val="en-US"/>
          </w:rPr>
          <w:t>Enquiry@parleylegal.com</w:t>
        </w:r>
      </w:hyperlink>
      <w:r>
        <w:rPr>
          <w:lang w:val="en-US"/>
        </w:rPr>
        <w:t xml:space="preserve"> </w:t>
      </w:r>
    </w:p>
    <w:p w14:paraId="188F66D6" w14:textId="77777777" w:rsidR="005A199B" w:rsidRDefault="005A199B" w:rsidP="00BF4104"/>
    <w:sectPr w:rsidR="005A199B" w:rsidSect="00B22532">
      <w:pgSz w:w="11900" w:h="16820"/>
      <w:pgMar w:top="2268" w:right="1270" w:bottom="1474" w:left="1418" w:header="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04"/>
    <w:rsid w:val="000643FA"/>
    <w:rsid w:val="001110AB"/>
    <w:rsid w:val="005A199B"/>
    <w:rsid w:val="005E5A41"/>
    <w:rsid w:val="00AD186F"/>
    <w:rsid w:val="00B22532"/>
    <w:rsid w:val="00BF4104"/>
    <w:rsid w:val="00E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FA00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leyStyleLevel1">
    <w:name w:val="Parley Style Level 1"/>
    <w:basedOn w:val="Normal"/>
    <w:rsid w:val="00EB4609"/>
  </w:style>
  <w:style w:type="paragraph" w:customStyle="1" w:styleId="ParleyStyleLevel2">
    <w:name w:val="Parley Style Level 2"/>
    <w:basedOn w:val="Normal"/>
    <w:next w:val="ParleyStyleLevel1"/>
    <w:rsid w:val="00EB4609"/>
  </w:style>
  <w:style w:type="paragraph" w:customStyle="1" w:styleId="ParleyStyleLevel3">
    <w:name w:val="Parley Style Level 3"/>
    <w:basedOn w:val="Normal"/>
    <w:next w:val="ParleyStyleLevel2"/>
    <w:rsid w:val="00EB4609"/>
  </w:style>
  <w:style w:type="paragraph" w:customStyle="1" w:styleId="ParleyStyleLevel4">
    <w:name w:val="Parley Style Level 4"/>
    <w:basedOn w:val="Normal"/>
    <w:next w:val="ParleyStyleLevel3"/>
    <w:rsid w:val="00EB4609"/>
  </w:style>
  <w:style w:type="paragraph" w:customStyle="1" w:styleId="ParleyStyleLevel5">
    <w:name w:val="Parley Style Level 5"/>
    <w:basedOn w:val="Normal"/>
    <w:rsid w:val="00EB4609"/>
  </w:style>
  <w:style w:type="paragraph" w:customStyle="1" w:styleId="ParleyStyleLevel6">
    <w:name w:val="Parley Style Level 6"/>
    <w:basedOn w:val="Normal"/>
    <w:next w:val="ParleyStyleLevel5"/>
    <w:rsid w:val="00EB4609"/>
  </w:style>
  <w:style w:type="character" w:styleId="Hyperlink">
    <w:name w:val="Hyperlink"/>
    <w:basedOn w:val="DefaultParagraphFont"/>
    <w:uiPriority w:val="99"/>
    <w:unhideWhenUsed/>
    <w:rsid w:val="00BF4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leyStyleLevel1">
    <w:name w:val="Parley Style Level 1"/>
    <w:basedOn w:val="Normal"/>
    <w:rsid w:val="00EB4609"/>
  </w:style>
  <w:style w:type="paragraph" w:customStyle="1" w:styleId="ParleyStyleLevel2">
    <w:name w:val="Parley Style Level 2"/>
    <w:basedOn w:val="Normal"/>
    <w:next w:val="ParleyStyleLevel1"/>
    <w:rsid w:val="00EB4609"/>
  </w:style>
  <w:style w:type="paragraph" w:customStyle="1" w:styleId="ParleyStyleLevel3">
    <w:name w:val="Parley Style Level 3"/>
    <w:basedOn w:val="Normal"/>
    <w:next w:val="ParleyStyleLevel2"/>
    <w:rsid w:val="00EB4609"/>
  </w:style>
  <w:style w:type="paragraph" w:customStyle="1" w:styleId="ParleyStyleLevel4">
    <w:name w:val="Parley Style Level 4"/>
    <w:basedOn w:val="Normal"/>
    <w:next w:val="ParleyStyleLevel3"/>
    <w:rsid w:val="00EB4609"/>
  </w:style>
  <w:style w:type="paragraph" w:customStyle="1" w:styleId="ParleyStyleLevel5">
    <w:name w:val="Parley Style Level 5"/>
    <w:basedOn w:val="Normal"/>
    <w:rsid w:val="00EB4609"/>
  </w:style>
  <w:style w:type="paragraph" w:customStyle="1" w:styleId="ParleyStyleLevel6">
    <w:name w:val="Parley Style Level 6"/>
    <w:basedOn w:val="Normal"/>
    <w:next w:val="ParleyStyleLevel5"/>
    <w:rsid w:val="00EB4609"/>
  </w:style>
  <w:style w:type="character" w:styleId="Hyperlink">
    <w:name w:val="Hyperlink"/>
    <w:basedOn w:val="DefaultParagraphFont"/>
    <w:uiPriority w:val="99"/>
    <w:unhideWhenUsed/>
    <w:rsid w:val="00BF4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nquiry@parleylega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Macintosh Word</Application>
  <DocSecurity>0</DocSecurity>
  <Lines>15</Lines>
  <Paragraphs>4</Paragraphs>
  <ScaleCrop>false</ScaleCrop>
  <Company>Noskburg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Burgess</dc:creator>
  <cp:keywords/>
  <dc:description/>
  <cp:lastModifiedBy>Francis Burgess</cp:lastModifiedBy>
  <cp:revision>2</cp:revision>
  <dcterms:created xsi:type="dcterms:W3CDTF">2016-08-29T03:04:00Z</dcterms:created>
  <dcterms:modified xsi:type="dcterms:W3CDTF">2016-08-29T03:04:00Z</dcterms:modified>
</cp:coreProperties>
</file>