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B6A62" w14:textId="77777777" w:rsidR="00AA50D1" w:rsidRDefault="00D310B3">
      <w:r w:rsidRPr="00D310B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2ECE049" w14:textId="77777777" w:rsidR="00D357AE" w:rsidRDefault="00D357AE"/>
    <w:p w14:paraId="74650A36" w14:textId="77777777" w:rsidR="00D357AE" w:rsidRDefault="00D357AE"/>
    <w:p w14:paraId="6345B493" w14:textId="77777777" w:rsidR="00D357AE" w:rsidRDefault="00D357AE">
      <w:pPr>
        <w:rPr>
          <w:noProof/>
        </w:rPr>
      </w:pPr>
      <w:r w:rsidRPr="00D357AE">
        <w:rPr>
          <w:noProof/>
        </w:rPr>
        <w:drawing>
          <wp:inline distT="0" distB="0" distL="0" distR="0" wp14:anchorId="58336848" wp14:editId="47346866">
            <wp:extent cx="2476500" cy="1933575"/>
            <wp:effectExtent l="0" t="0" r="0" b="9525"/>
            <wp:docPr id="2" name="Picture 2" descr="E:\Picture\bigstock_Insurance_Policy_24226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bigstock_Insurance_Policy_2422683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1933575"/>
                    </a:xfrm>
                    <a:prstGeom prst="rect">
                      <a:avLst/>
                    </a:prstGeom>
                    <a:noFill/>
                    <a:ln>
                      <a:noFill/>
                    </a:ln>
                  </pic:spPr>
                </pic:pic>
              </a:graphicData>
            </a:graphic>
          </wp:inline>
        </w:drawing>
      </w:r>
      <w:r w:rsidRPr="00D357AE">
        <w:rPr>
          <w:noProof/>
        </w:rPr>
        <w:drawing>
          <wp:inline distT="0" distB="0" distL="0" distR="0" wp14:anchorId="4095ED84" wp14:editId="52C5C056">
            <wp:extent cx="1657350" cy="1914525"/>
            <wp:effectExtent l="0" t="0" r="0" b="9525"/>
            <wp:docPr id="3" name="Picture 3" descr="E:\Picture\insuranc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insurance pho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914525"/>
                    </a:xfrm>
                    <a:prstGeom prst="rect">
                      <a:avLst/>
                    </a:prstGeom>
                    <a:noFill/>
                    <a:ln>
                      <a:noFill/>
                    </a:ln>
                  </pic:spPr>
                </pic:pic>
              </a:graphicData>
            </a:graphic>
          </wp:inline>
        </w:drawing>
      </w:r>
      <w:r w:rsidR="00085AAE">
        <w:rPr>
          <w:rStyle w:val="CommentReference"/>
        </w:rPr>
        <w:commentReference w:id="0"/>
      </w:r>
    </w:p>
    <w:p w14:paraId="042D4818" w14:textId="34333D84" w:rsidR="002B5D91" w:rsidRDefault="005C290A">
      <w:r>
        <w:rPr>
          <w:noProof/>
        </w:rPr>
        <mc:AlternateContent>
          <mc:Choice Requires="wps">
            <w:drawing>
              <wp:anchor distT="45720" distB="45720" distL="114300" distR="114300" simplePos="0" relativeHeight="251659264" behindDoc="0" locked="0" layoutInCell="1" allowOverlap="1" wp14:anchorId="22206505" wp14:editId="30D69380">
                <wp:simplePos x="0" y="0"/>
                <wp:positionH relativeFrom="margin">
                  <wp:align>left</wp:align>
                </wp:positionH>
                <wp:positionV relativeFrom="paragraph">
                  <wp:posOffset>3794059</wp:posOffset>
                </wp:positionV>
                <wp:extent cx="2814320" cy="14954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95425"/>
                        </a:xfrm>
                        <a:prstGeom prst="rect">
                          <a:avLst/>
                        </a:prstGeom>
                        <a:solidFill>
                          <a:srgbClr val="FFFFFF"/>
                        </a:solidFill>
                        <a:ln w="9525">
                          <a:solidFill>
                            <a:srgbClr val="000000"/>
                          </a:solidFill>
                          <a:miter lim="800000"/>
                          <a:headEnd/>
                          <a:tailEnd/>
                        </a:ln>
                      </wps:spPr>
                      <wps:txbx>
                        <w:txbxContent>
                          <w:p w14:paraId="50ECAF82" w14:textId="23BB47E9" w:rsidR="00D357AE" w:rsidRPr="00797F4C" w:rsidRDefault="00B15786" w:rsidP="00D357AE">
                            <w:pPr>
                              <w:spacing w:before="100" w:beforeAutospacing="1" w:after="100" w:afterAutospacing="1" w:line="240" w:lineRule="auto"/>
                              <w:outlineLvl w:val="0"/>
                              <w:rPr>
                                <w:color w:val="282828"/>
                                <w:sz w:val="16"/>
                                <w:szCs w:val="16"/>
                              </w:rPr>
                            </w:pPr>
                            <w:hyperlink r:id="rId8" w:tooltip="Permalink to P&amp;C Claim Support" w:history="1">
                              <w:r w:rsidR="00D357AE" w:rsidRPr="00D357AE">
                                <w:rPr>
                                  <w:rFonts w:ascii="Times New Roman" w:eastAsia="Times New Roman" w:hAnsi="Times New Roman" w:cs="Times New Roman"/>
                                  <w:b/>
                                  <w:bCs/>
                                  <w:color w:val="282828"/>
                                  <w:sz w:val="16"/>
                                  <w:szCs w:val="16"/>
                                </w:rPr>
                                <w:t>P&amp;C Claim Support</w:t>
                              </w:r>
                            </w:hyperlink>
                            <w:r w:rsidR="00D357AE" w:rsidRPr="00D357AE">
                              <w:rPr>
                                <w:rFonts w:ascii="Times New Roman" w:eastAsia="Times New Roman" w:hAnsi="Times New Roman" w:cs="Times New Roman"/>
                                <w:b/>
                                <w:bCs/>
                                <w:color w:val="282828"/>
                                <w:sz w:val="16"/>
                                <w:szCs w:val="16"/>
                              </w:rPr>
                              <w:t xml:space="preserve"> </w:t>
                            </w:r>
                            <w:r w:rsidR="00D357AE" w:rsidRPr="00D357AE">
                              <w:rPr>
                                <w:rFonts w:ascii="Times New Roman" w:hAnsi="Times New Roman" w:cs="Times New Roman"/>
                                <w:color w:val="282828"/>
                                <w:sz w:val="16"/>
                                <w:szCs w:val="16"/>
                              </w:rPr>
                              <w:t xml:space="preserve">Houston Elite Risk Management provides specialized loss investigation, litigation support and consultation services for general liability, workers’ compensation, transportation, construction and other property/casualty claims. Our services include: investigation of third-party and employee accidents involving fatalities or serious injury; managing costs associated with large property damage repairs; system failure analysis; codes and standards compliance analysis; root cause analysis and incident reconstruction; investigation of fire, explosion and other losses; and expert testimony. Houston Elite Risk Management </w:t>
                            </w:r>
                            <w:r w:rsidR="00D357AE" w:rsidRPr="00797F4C">
                              <w:rPr>
                                <w:color w:val="282828"/>
                                <w:sz w:val="16"/>
                                <w:szCs w:val="16"/>
                              </w:rPr>
                              <w:t>helps clients resolve the most difficult claims.</w:t>
                            </w:r>
                          </w:p>
                          <w:p w14:paraId="2315FAF3" w14:textId="77777777" w:rsidR="00AA50D1" w:rsidRDefault="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06505" id="_x0000_t202" coordsize="21600,21600" o:spt="202" path="m,l,21600r21600,l21600,xe">
                <v:stroke joinstyle="miter"/>
                <v:path gradientshapeok="t" o:connecttype="rect"/>
              </v:shapetype>
              <v:shape id="Text Box 2" o:spid="_x0000_s1026" type="#_x0000_t202" style="position:absolute;margin-left:0;margin-top:298.75pt;width:221.6pt;height:11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">
                <v:textbox>
                  <w:txbxContent>
                    <w:p w14:paraId="50ECAF82" w14:textId="23BB47E9" w:rsidR="00D357AE" w:rsidRPr="00797F4C" w:rsidRDefault="00B15786" w:rsidP="00D357AE">
                      <w:pPr>
                        <w:spacing w:before="100" w:beforeAutospacing="1" w:after="100" w:afterAutospacing="1" w:line="240" w:lineRule="auto"/>
                        <w:outlineLvl w:val="0"/>
                        <w:rPr>
                          <w:color w:val="282828"/>
                          <w:sz w:val="16"/>
                          <w:szCs w:val="16"/>
                        </w:rPr>
                      </w:pPr>
                      <w:hyperlink r:id="rId9" w:tooltip="Permalink to P&amp;C Claim Support" w:history="1">
                        <w:r w:rsidR="00D357AE" w:rsidRPr="00D357AE">
                          <w:rPr>
                            <w:rFonts w:ascii="Times New Roman" w:eastAsia="Times New Roman" w:hAnsi="Times New Roman" w:cs="Times New Roman"/>
                            <w:b/>
                            <w:bCs/>
                            <w:color w:val="282828"/>
                            <w:sz w:val="16"/>
                            <w:szCs w:val="16"/>
                          </w:rPr>
                          <w:t>P&amp;C Claim Support</w:t>
                        </w:r>
                      </w:hyperlink>
                      <w:r w:rsidR="00D357AE" w:rsidRPr="00D357AE">
                        <w:rPr>
                          <w:rFonts w:ascii="Times New Roman" w:eastAsia="Times New Roman" w:hAnsi="Times New Roman" w:cs="Times New Roman"/>
                          <w:b/>
                          <w:bCs/>
                          <w:color w:val="282828"/>
                          <w:sz w:val="16"/>
                          <w:szCs w:val="16"/>
                        </w:rPr>
                        <w:t xml:space="preserve"> </w:t>
                      </w:r>
                      <w:r w:rsidR="00D357AE" w:rsidRPr="00D357AE">
                        <w:rPr>
                          <w:rFonts w:ascii="Times New Roman" w:hAnsi="Times New Roman" w:cs="Times New Roman"/>
                          <w:color w:val="282828"/>
                          <w:sz w:val="16"/>
                          <w:szCs w:val="16"/>
                        </w:rPr>
                        <w:t xml:space="preserve">Houston Elite Risk Management provides specialized loss investigation, litigation support and consultation services for general liability, workers’ compensation, transportation, construction and other property/casualty claims. Our services include: investigation of third-party and employee accidents involving fatalities or serious injury; managing costs associated with large property damage repairs; system failure analysis; codes and standards compliance analysis; root cause analysis and incident reconstruction; investigation of fire, explosion and other losses; and expert testimony. Houston Elite Risk Management </w:t>
                      </w:r>
                      <w:r w:rsidR="00D357AE" w:rsidRPr="00797F4C">
                        <w:rPr>
                          <w:color w:val="282828"/>
                          <w:sz w:val="16"/>
                          <w:szCs w:val="16"/>
                        </w:rPr>
                        <w:t>helps clients resolve the most difficult claims.</w:t>
                      </w:r>
                    </w:p>
                    <w:p w14:paraId="2315FAF3" w14:textId="77777777" w:rsidR="00AA50D1" w:rsidRDefault="00AA50D1"/>
                  </w:txbxContent>
                </v:textbox>
                <w10:wrap type="square" anchorx="margin"/>
              </v:shape>
            </w:pict>
          </mc:Fallback>
        </mc:AlternateContent>
      </w:r>
      <w:r w:rsidR="0051745C" w:rsidRPr="00AA50D1">
        <w:rPr>
          <w:noProof/>
        </w:rPr>
        <mc:AlternateContent>
          <mc:Choice Requires="wps">
            <w:drawing>
              <wp:anchor distT="45720" distB="45720" distL="114300" distR="114300" simplePos="0" relativeHeight="251665408" behindDoc="0" locked="0" layoutInCell="1" allowOverlap="1" wp14:anchorId="0248FDAD" wp14:editId="0C29C7E5">
                <wp:simplePos x="0" y="0"/>
                <wp:positionH relativeFrom="margin">
                  <wp:align>right</wp:align>
                </wp:positionH>
                <wp:positionV relativeFrom="paragraph">
                  <wp:posOffset>2123440</wp:posOffset>
                </wp:positionV>
                <wp:extent cx="2766695" cy="1600200"/>
                <wp:effectExtent l="0" t="0" r="1460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600200"/>
                        </a:xfrm>
                        <a:prstGeom prst="rect">
                          <a:avLst/>
                        </a:prstGeom>
                        <a:solidFill>
                          <a:srgbClr val="FFFFFF"/>
                        </a:solidFill>
                        <a:ln w="9525">
                          <a:solidFill>
                            <a:srgbClr val="000000"/>
                          </a:solidFill>
                          <a:miter lim="800000"/>
                          <a:headEnd/>
                          <a:tailEnd/>
                        </a:ln>
                      </wps:spPr>
                      <wps:txbx>
                        <w:txbxContent>
                          <w:p w14:paraId="155B8BAC" w14:textId="0674A027" w:rsidR="00D357AE" w:rsidRPr="00B95DA3" w:rsidRDefault="00B15786" w:rsidP="00D357AE">
                            <w:pPr>
                              <w:spacing w:before="100" w:beforeAutospacing="1" w:after="100" w:afterAutospacing="1" w:line="240" w:lineRule="auto"/>
                              <w:outlineLvl w:val="0"/>
                              <w:rPr>
                                <w:color w:val="282828"/>
                                <w:sz w:val="16"/>
                                <w:szCs w:val="16"/>
                              </w:rPr>
                            </w:pPr>
                            <w:hyperlink r:id="rId10" w:tooltip="Permalink to Environmental Claim Support" w:history="1">
                              <w:r w:rsidR="00D357AE" w:rsidRPr="00D357AE">
                                <w:rPr>
                                  <w:rFonts w:ascii="Times New Roman" w:eastAsia="Times New Roman" w:hAnsi="Times New Roman" w:cs="Times New Roman"/>
                                  <w:b/>
                                  <w:bCs/>
                                  <w:color w:val="282828"/>
                                  <w:sz w:val="16"/>
                                  <w:szCs w:val="16"/>
                                </w:rPr>
                                <w:t>Environmental Claim Support</w:t>
                              </w:r>
                            </w:hyperlink>
                            <w:r w:rsidR="00D357AE" w:rsidRPr="00D357AE">
                              <w:rPr>
                                <w:rFonts w:ascii="Times New Roman" w:eastAsia="Times New Roman" w:hAnsi="Times New Roman" w:cs="Times New Roman"/>
                                <w:color w:val="92D050"/>
                                <w:sz w:val="16"/>
                                <w:szCs w:val="16"/>
                                <w:lang w:val="en"/>
                              </w:rPr>
                              <w:t xml:space="preserve"> </w:t>
                            </w:r>
                            <w:r w:rsidR="00D357AE" w:rsidRPr="00D357AE">
                              <w:rPr>
                                <w:rFonts w:ascii="Times New Roman" w:hAnsi="Times New Roman" w:cs="Times New Roman"/>
                                <w:color w:val="282828"/>
                                <w:sz w:val="16"/>
                                <w:szCs w:val="16"/>
                              </w:rPr>
                              <w:t xml:space="preserve">Houston Elite Risk Management helps insurance companies plan strategies and choose </w:t>
                            </w:r>
                            <w:r w:rsidR="0051745C">
                              <w:rPr>
                                <w:rFonts w:ascii="Times New Roman" w:hAnsi="Times New Roman" w:cs="Times New Roman"/>
                                <w:color w:val="282828"/>
                                <w:sz w:val="16"/>
                                <w:szCs w:val="16"/>
                              </w:rPr>
                              <w:t xml:space="preserve">the appropriate </w:t>
                            </w:r>
                            <w:r w:rsidR="00D357AE" w:rsidRPr="00D357AE">
                              <w:rPr>
                                <w:rFonts w:ascii="Times New Roman" w:hAnsi="Times New Roman" w:cs="Times New Roman"/>
                                <w:color w:val="282828"/>
                                <w:sz w:val="16"/>
                                <w:szCs w:val="16"/>
                              </w:rPr>
                              <w:t>course of action for a wide range of environmental claims. Through expert fact-finding and problem-solving skills and extensive environmental claims experience, our staff assists insurance claim professionals in assessing coverage and ultimate exposure, identifying false or exaggerated claims, and settling covered claims equitably and expeditiously. Houston Elite Risk Management’s claim support services include: emergency response, cause &amp; origin/loss investigation, claim oversight, technical audits and invoice</w:t>
                            </w:r>
                            <w:r w:rsidR="00D357AE" w:rsidRPr="00B95DA3">
                              <w:rPr>
                                <w:color w:val="282828"/>
                                <w:sz w:val="16"/>
                                <w:szCs w:val="16"/>
                              </w:rPr>
                              <w:t xml:space="preserve"> review, litigation and settlement support, and expert witness services.</w:t>
                            </w:r>
                          </w:p>
                          <w:p w14:paraId="7409FF07"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8FDAD" id="_x0000_s1027" type="#_x0000_t202" style="position:absolute;margin-left:166.65pt;margin-top:167.2pt;width:217.85pt;height:12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">
                <v:textbox>
                  <w:txbxContent>
                    <w:p w14:paraId="155B8BAC" w14:textId="0674A027" w:rsidR="00D357AE" w:rsidRPr="00B95DA3" w:rsidRDefault="00B15786" w:rsidP="00D357AE">
                      <w:pPr>
                        <w:spacing w:before="100" w:beforeAutospacing="1" w:after="100" w:afterAutospacing="1" w:line="240" w:lineRule="auto"/>
                        <w:outlineLvl w:val="0"/>
                        <w:rPr>
                          <w:color w:val="282828"/>
                          <w:sz w:val="16"/>
                          <w:szCs w:val="16"/>
                        </w:rPr>
                      </w:pPr>
                      <w:hyperlink r:id="rId11" w:tooltip="Permalink to Environmental Claim Support" w:history="1">
                        <w:r w:rsidR="00D357AE" w:rsidRPr="00D357AE">
                          <w:rPr>
                            <w:rFonts w:ascii="Times New Roman" w:eastAsia="Times New Roman" w:hAnsi="Times New Roman" w:cs="Times New Roman"/>
                            <w:b/>
                            <w:bCs/>
                            <w:color w:val="282828"/>
                            <w:sz w:val="16"/>
                            <w:szCs w:val="16"/>
                          </w:rPr>
                          <w:t>Environmental Claim Support</w:t>
                        </w:r>
                      </w:hyperlink>
                      <w:r w:rsidR="00D357AE" w:rsidRPr="00D357AE">
                        <w:rPr>
                          <w:rFonts w:ascii="Times New Roman" w:eastAsia="Times New Roman" w:hAnsi="Times New Roman" w:cs="Times New Roman"/>
                          <w:color w:val="92D050"/>
                          <w:sz w:val="16"/>
                          <w:szCs w:val="16"/>
                          <w:lang w:val="en"/>
                        </w:rPr>
                        <w:t xml:space="preserve"> </w:t>
                      </w:r>
                      <w:r w:rsidR="00D357AE" w:rsidRPr="00D357AE">
                        <w:rPr>
                          <w:rFonts w:ascii="Times New Roman" w:hAnsi="Times New Roman" w:cs="Times New Roman"/>
                          <w:color w:val="282828"/>
                          <w:sz w:val="16"/>
                          <w:szCs w:val="16"/>
                        </w:rPr>
                        <w:t xml:space="preserve">Houston Elite Risk Management helps insurance companies plan strategies and choose </w:t>
                      </w:r>
                      <w:r w:rsidR="0051745C">
                        <w:rPr>
                          <w:rFonts w:ascii="Times New Roman" w:hAnsi="Times New Roman" w:cs="Times New Roman"/>
                          <w:color w:val="282828"/>
                          <w:sz w:val="16"/>
                          <w:szCs w:val="16"/>
                        </w:rPr>
                        <w:t xml:space="preserve">the appropriate </w:t>
                      </w:r>
                      <w:r w:rsidR="00D357AE" w:rsidRPr="00D357AE">
                        <w:rPr>
                          <w:rFonts w:ascii="Times New Roman" w:hAnsi="Times New Roman" w:cs="Times New Roman"/>
                          <w:color w:val="282828"/>
                          <w:sz w:val="16"/>
                          <w:szCs w:val="16"/>
                        </w:rPr>
                        <w:t>course of action for a wide range of environmental claims. Through expert fact-finding and problem-solving skills and extensive environmental claims experience, our staff assists insurance claim professionals in assessing coverage and ultimate exposure, identifying false or exaggerated claims, and settling covered claims equitably and expeditiously. Houston Elite Risk Management’s claim support services include: emergency response, cause &amp; origin/loss investigation, claim oversight, technical audits and invoice</w:t>
                      </w:r>
                      <w:r w:rsidR="00D357AE" w:rsidRPr="00B95DA3">
                        <w:rPr>
                          <w:color w:val="282828"/>
                          <w:sz w:val="16"/>
                          <w:szCs w:val="16"/>
                        </w:rPr>
                        <w:t xml:space="preserve"> review, litigation and settlement support, and expert witness services.</w:t>
                      </w:r>
                    </w:p>
                    <w:p w14:paraId="7409FF07" w14:textId="77777777" w:rsidR="00AA50D1" w:rsidRDefault="00AA50D1" w:rsidP="00AA50D1"/>
                  </w:txbxContent>
                </v:textbox>
                <w10:wrap type="square" anchorx="margin"/>
              </v:shape>
            </w:pict>
          </mc:Fallback>
        </mc:AlternateContent>
      </w:r>
      <w:r w:rsidR="00853476">
        <w:rPr>
          <w:noProof/>
        </w:rPr>
        <mc:AlternateContent>
          <mc:Choice Requires="wps">
            <w:drawing>
              <wp:anchor distT="45720" distB="45720" distL="114300" distR="114300" simplePos="0" relativeHeight="251661312" behindDoc="0" locked="0" layoutInCell="1" allowOverlap="1" wp14:anchorId="077085DA" wp14:editId="02CBB12C">
                <wp:simplePos x="0" y="0"/>
                <wp:positionH relativeFrom="margin">
                  <wp:align>right</wp:align>
                </wp:positionH>
                <wp:positionV relativeFrom="paragraph">
                  <wp:posOffset>3758713</wp:posOffset>
                </wp:positionV>
                <wp:extent cx="2753995" cy="1471930"/>
                <wp:effectExtent l="0" t="0" r="2730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471930"/>
                        </a:xfrm>
                        <a:prstGeom prst="rect">
                          <a:avLst/>
                        </a:prstGeom>
                        <a:solidFill>
                          <a:srgbClr val="FFFFFF"/>
                        </a:solidFill>
                        <a:ln w="9525">
                          <a:solidFill>
                            <a:srgbClr val="000000"/>
                          </a:solidFill>
                          <a:miter lim="800000"/>
                          <a:headEnd/>
                          <a:tailEnd/>
                        </a:ln>
                      </wps:spPr>
                      <wps:txbx>
                        <w:txbxContent>
                          <w:p w14:paraId="08A3EFCA" w14:textId="77777777" w:rsidR="00AA50D1" w:rsidRDefault="00AA50D1" w:rsidP="00AA50D1">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DB623" id="_x0000_t202" coordsize="21600,21600" o:spt="202" path="m,l,21600r21600,l21600,xe">
                <v:stroke joinstyle="miter"/>
                <v:path gradientshapeok="t" o:connecttype="rect"/>
              </v:shapetype>
              <v:shape id="Text Box 2" o:spid="_x0000_s1026" type="#_x0000_t202" style="position:absolute;margin-left:165.65pt;margin-top:295.95pt;width:216.85pt;height:11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">
                <v:textbox>
                  <w:txbxContent>
                    <w:p w:rsidR="00AA50D1" w:rsidRDefault="00AA50D1" w:rsidP="00AA50D1"/>
                  </w:txbxContent>
                </v:textbox>
                <w10:wrap type="square" anchorx="margin"/>
              </v:shape>
            </w:pict>
          </mc:Fallback>
        </mc:AlternateContent>
      </w:r>
      <w:r w:rsidR="00086D0E" w:rsidRPr="00AA50D1">
        <w:rPr>
          <w:noProof/>
        </w:rPr>
        <mc:AlternateContent>
          <mc:Choice Requires="wps">
            <w:drawing>
              <wp:anchor distT="45720" distB="45720" distL="114300" distR="114300" simplePos="0" relativeHeight="251663360" behindDoc="0" locked="0" layoutInCell="1" allowOverlap="1" wp14:anchorId="5B58A891" wp14:editId="2CCBCC4B">
                <wp:simplePos x="0" y="0"/>
                <wp:positionH relativeFrom="margin">
                  <wp:align>left</wp:align>
                </wp:positionH>
                <wp:positionV relativeFrom="paragraph">
                  <wp:posOffset>2058686</wp:posOffset>
                </wp:positionV>
                <wp:extent cx="2814320" cy="1460500"/>
                <wp:effectExtent l="0" t="0" r="2413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7C1404F8" w14:textId="7CE91C28" w:rsidR="00D357AE" w:rsidRPr="00B95DA3" w:rsidRDefault="00D357AE" w:rsidP="00D357AE">
                            <w:pPr>
                              <w:spacing w:beforeAutospacing="1" w:after="0" w:afterAutospacing="1" w:line="240" w:lineRule="auto"/>
                              <w:rPr>
                                <w:rFonts w:ascii="Times New Roman" w:eastAsia="Times New Roman" w:hAnsi="Times New Roman" w:cs="Times New Roman"/>
                                <w:color w:val="282828"/>
                                <w:sz w:val="16"/>
                                <w:szCs w:val="16"/>
                              </w:rPr>
                            </w:pPr>
                            <w:r w:rsidRPr="00841DFB">
                              <w:rPr>
                                <w:rFonts w:ascii="Times New Roman" w:eastAsia="Times New Roman" w:hAnsi="Times New Roman" w:cs="Times New Roman"/>
                                <w:b/>
                                <w:color w:val="282828"/>
                                <w:sz w:val="16"/>
                                <w:szCs w:val="16"/>
                              </w:rPr>
                              <w:t xml:space="preserve">All </w:t>
                            </w:r>
                            <w:r w:rsidR="00AA7C7C" w:rsidRPr="00841DFB">
                              <w:rPr>
                                <w:rFonts w:ascii="Times New Roman" w:eastAsia="Times New Roman" w:hAnsi="Times New Roman" w:cs="Times New Roman"/>
                                <w:b/>
                                <w:color w:val="282828"/>
                                <w:sz w:val="16"/>
                                <w:szCs w:val="16"/>
                              </w:rPr>
                              <w:t>Lines</w:t>
                            </w:r>
                            <w:r w:rsidR="00AA7C7C" w:rsidRPr="00841DFB">
                              <w:rPr>
                                <w:rFonts w:ascii="Times New Roman" w:eastAsia="Times New Roman" w:hAnsi="Times New Roman" w:cs="Times New Roman"/>
                                <w:color w:val="282828"/>
                                <w:sz w:val="16"/>
                                <w:szCs w:val="16"/>
                              </w:rPr>
                              <w:t>:</w:t>
                            </w:r>
                            <w:r w:rsidR="00AA7C7C" w:rsidRPr="00B95DA3">
                              <w:rPr>
                                <w:rFonts w:ascii="Times New Roman" w:eastAsia="Times New Roman" w:hAnsi="Times New Roman" w:cs="Times New Roman"/>
                                <w:color w:val="282828"/>
                                <w:sz w:val="16"/>
                                <w:szCs w:val="16"/>
                              </w:rPr>
                              <w:t xml:space="preserve"> Casualty</w:t>
                            </w:r>
                            <w:r w:rsidRPr="00B95DA3">
                              <w:rPr>
                                <w:rFonts w:ascii="Times New Roman" w:eastAsia="Times New Roman" w:hAnsi="Times New Roman" w:cs="Times New Roman"/>
                                <w:color w:val="282828"/>
                                <w:sz w:val="16"/>
                                <w:szCs w:val="16"/>
                              </w:rPr>
                              <w:t>, Bodily Injury, Property, Cat Service, Fires, Auto Liability, Trucking, Cargo,  Professional Liability, Environmental, Pre-Trial, Coverage Issues, Workers' Compensation, Homeowners, Inland Marine, Heavy Equipment Appraisals, Auto Physical Damage Appraisals, Motorcycles, Crop and Livestock, Business Interruption, Construction Defects, Burglary, Theft, Mold, Hurricane, Fire, Smoke Wind &amp; Hail, Flood &amp; Water, Mold &amp; Asbestos, Vandalism, Maritime, Aviation, Business Interruptions.</w:t>
                            </w:r>
                          </w:p>
                          <w:p w14:paraId="270F9D8C"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8A891" id="_x0000_s1029" type="#_x0000_t202" style="position:absolute;margin-left:0;margin-top:162.1pt;width:221.6pt;height:1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">
                <v:textbox>
                  <w:txbxContent>
                    <w:p w14:paraId="7C1404F8" w14:textId="7CE91C28" w:rsidR="00D357AE" w:rsidRPr="00B95DA3" w:rsidRDefault="00D357AE" w:rsidP="00D357AE">
                      <w:pPr>
                        <w:spacing w:beforeAutospacing="1" w:after="0" w:afterAutospacing="1" w:line="240" w:lineRule="auto"/>
                        <w:rPr>
                          <w:rFonts w:ascii="Times New Roman" w:eastAsia="Times New Roman" w:hAnsi="Times New Roman" w:cs="Times New Roman"/>
                          <w:color w:val="282828"/>
                          <w:sz w:val="16"/>
                          <w:szCs w:val="16"/>
                        </w:rPr>
                      </w:pPr>
                      <w:r w:rsidRPr="00841DFB">
                        <w:rPr>
                          <w:rFonts w:ascii="Times New Roman" w:eastAsia="Times New Roman" w:hAnsi="Times New Roman" w:cs="Times New Roman"/>
                          <w:b/>
                          <w:color w:val="282828"/>
                          <w:sz w:val="16"/>
                          <w:szCs w:val="16"/>
                        </w:rPr>
                        <w:t xml:space="preserve">All </w:t>
                      </w:r>
                      <w:r w:rsidR="00AA7C7C" w:rsidRPr="00841DFB">
                        <w:rPr>
                          <w:rFonts w:ascii="Times New Roman" w:eastAsia="Times New Roman" w:hAnsi="Times New Roman" w:cs="Times New Roman"/>
                          <w:b/>
                          <w:color w:val="282828"/>
                          <w:sz w:val="16"/>
                          <w:szCs w:val="16"/>
                        </w:rPr>
                        <w:t>Lines</w:t>
                      </w:r>
                      <w:r w:rsidR="00AA7C7C" w:rsidRPr="00841DFB">
                        <w:rPr>
                          <w:rFonts w:ascii="Times New Roman" w:eastAsia="Times New Roman" w:hAnsi="Times New Roman" w:cs="Times New Roman"/>
                          <w:color w:val="282828"/>
                          <w:sz w:val="16"/>
                          <w:szCs w:val="16"/>
                        </w:rPr>
                        <w:t>:</w:t>
                      </w:r>
                      <w:r w:rsidR="00AA7C7C" w:rsidRPr="00B95DA3">
                        <w:rPr>
                          <w:rFonts w:ascii="Times New Roman" w:eastAsia="Times New Roman" w:hAnsi="Times New Roman" w:cs="Times New Roman"/>
                          <w:color w:val="282828"/>
                          <w:sz w:val="16"/>
                          <w:szCs w:val="16"/>
                        </w:rPr>
                        <w:t xml:space="preserve"> Casualty</w:t>
                      </w:r>
                      <w:r w:rsidRPr="00B95DA3">
                        <w:rPr>
                          <w:rFonts w:ascii="Times New Roman" w:eastAsia="Times New Roman" w:hAnsi="Times New Roman" w:cs="Times New Roman"/>
                          <w:color w:val="282828"/>
                          <w:sz w:val="16"/>
                          <w:szCs w:val="16"/>
                        </w:rPr>
                        <w:t>, Bodily Injury, Property, Cat Service, Fires, Auto Liability, Trucking, Cargo,  Professional Liability, Environmental, Pre-Trial, Coverage Issues, Workers' Compensation, Homeowners, Inland Marine, Heavy Equipment Appraisals, Auto Physical Damage Appraisals, Motorcycles, Crop and Livestock, Business Interruption, Construction Defects, Burglary, Theft, Mold, Hurricane, Fire, Smoke Wind &amp; Hail, Flood &amp; Water, Mold &amp; Asbestos, Vandalism, Maritime, Aviation, Business Interruptions.</w:t>
                      </w:r>
                    </w:p>
                    <w:p w14:paraId="270F9D8C" w14:textId="77777777" w:rsidR="00AA50D1" w:rsidRDefault="00AA50D1" w:rsidP="00AA50D1"/>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9504" behindDoc="0" locked="0" layoutInCell="1" allowOverlap="1" wp14:anchorId="2543C377" wp14:editId="33AE7E34">
                <wp:simplePos x="0" y="0"/>
                <wp:positionH relativeFrom="margin">
                  <wp:posOffset>3158490</wp:posOffset>
                </wp:positionH>
                <wp:positionV relativeFrom="paragraph">
                  <wp:posOffset>410845</wp:posOffset>
                </wp:positionV>
                <wp:extent cx="2754630" cy="1460500"/>
                <wp:effectExtent l="0" t="0" r="2667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60500"/>
                        </a:xfrm>
                        <a:prstGeom prst="rect">
                          <a:avLst/>
                        </a:prstGeom>
                        <a:solidFill>
                          <a:srgbClr val="FFFFFF"/>
                        </a:solidFill>
                        <a:ln w="9525">
                          <a:solidFill>
                            <a:srgbClr val="000000"/>
                          </a:solidFill>
                          <a:miter lim="800000"/>
                          <a:headEnd/>
                          <a:tailEnd/>
                        </a:ln>
                      </wps:spPr>
                      <wps:txbx>
                        <w:txbxContent>
                          <w:p w14:paraId="4048253E" w14:textId="11BB7C37" w:rsidR="00D357AE" w:rsidRPr="00B95DA3" w:rsidRDefault="00B15786" w:rsidP="00D357AE">
                            <w:pPr>
                              <w:spacing w:before="100" w:beforeAutospacing="1" w:after="100" w:afterAutospacing="1" w:line="240" w:lineRule="auto"/>
                              <w:outlineLvl w:val="0"/>
                              <w:rPr>
                                <w:color w:val="282828"/>
                                <w:sz w:val="16"/>
                                <w:szCs w:val="16"/>
                              </w:rPr>
                            </w:pPr>
                            <w:hyperlink r:id="rId12" w:tooltip="Permalink to Insurance-Related Risk Control" w:history="1">
                              <w:r w:rsidR="00D357AE" w:rsidRPr="00D357AE">
                                <w:rPr>
                                  <w:rFonts w:ascii="Times New Roman" w:eastAsia="Times New Roman" w:hAnsi="Times New Roman" w:cs="Times New Roman"/>
                                  <w:b/>
                                  <w:bCs/>
                                  <w:color w:val="282828"/>
                                  <w:sz w:val="16"/>
                                  <w:szCs w:val="16"/>
                                </w:rPr>
                                <w:t>Insurance-Related Risk Control</w:t>
                              </w:r>
                            </w:hyperlink>
                            <w:r w:rsidR="00D357AE" w:rsidRPr="00D357AE">
                              <w:rPr>
                                <w:rFonts w:ascii="Times New Roman" w:eastAsia="Times New Roman" w:hAnsi="Times New Roman" w:cs="Times New Roman"/>
                                <w:b/>
                                <w:bCs/>
                                <w:color w:val="282828"/>
                                <w:sz w:val="16"/>
                                <w:szCs w:val="16"/>
                              </w:rPr>
                              <w:t xml:space="preserve"> </w:t>
                            </w:r>
                            <w:r w:rsidR="00D357AE" w:rsidRPr="00D357AE">
                              <w:rPr>
                                <w:rFonts w:ascii="Times New Roman" w:hAnsi="Times New Roman" w:cs="Times New Roman"/>
                                <w:color w:val="282828"/>
                                <w:sz w:val="16"/>
                                <w:szCs w:val="16"/>
                              </w:rPr>
                              <w:t>Houston Elite Risk Management provides loss control services to the insurance industry – offering expertise in fleet, general liability, pollution liability, and professional liability, property, and workers ’ compensation lines. We help our insurance clients identify, assess, and eliminate or reduce health, safety, security, property, liability, or environmental risks to enable sound underwriting and to reduce losses. Houston Elite Risk Management consultants work with insurance providers to assess policyholder risks prior to and after binding, provide loss control s</w:t>
                            </w:r>
                            <w:r w:rsidR="00FB6CB9">
                              <w:rPr>
                                <w:rFonts w:ascii="Times New Roman" w:hAnsi="Times New Roman" w:cs="Times New Roman"/>
                                <w:color w:val="282828"/>
                                <w:sz w:val="16"/>
                                <w:szCs w:val="16"/>
                              </w:rPr>
                              <w:t xml:space="preserve">upport </w:t>
                            </w:r>
                            <w:r w:rsidR="00D357AE" w:rsidRPr="00D357AE">
                              <w:rPr>
                                <w:rFonts w:ascii="Times New Roman" w:hAnsi="Times New Roman" w:cs="Times New Roman"/>
                                <w:color w:val="282828"/>
                                <w:sz w:val="16"/>
                                <w:szCs w:val="16"/>
                              </w:rPr>
                              <w:t>during the policy period</w:t>
                            </w:r>
                            <w:r w:rsidR="00FB6CB9">
                              <w:rPr>
                                <w:rFonts w:ascii="Times New Roman" w:hAnsi="Times New Roman" w:cs="Times New Roman"/>
                                <w:color w:val="282828"/>
                                <w:sz w:val="16"/>
                                <w:szCs w:val="16"/>
                              </w:rPr>
                              <w:t>.</w:t>
                            </w:r>
                          </w:p>
                          <w:p w14:paraId="2AC988B4"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3C377" id="_x0000_s1030" type="#_x0000_t202" style="position:absolute;margin-left:248.7pt;margin-top:32.35pt;width:216.9pt;height:1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">
                <v:textbox>
                  <w:txbxContent>
                    <w:p w14:paraId="4048253E" w14:textId="11BB7C37" w:rsidR="00D357AE" w:rsidRPr="00B95DA3" w:rsidRDefault="00B15786" w:rsidP="00D357AE">
                      <w:pPr>
                        <w:spacing w:before="100" w:beforeAutospacing="1" w:after="100" w:afterAutospacing="1" w:line="240" w:lineRule="auto"/>
                        <w:outlineLvl w:val="0"/>
                        <w:rPr>
                          <w:color w:val="282828"/>
                          <w:sz w:val="16"/>
                          <w:szCs w:val="16"/>
                        </w:rPr>
                      </w:pPr>
                      <w:hyperlink r:id="rId13" w:tooltip="Permalink to Insurance-Related Risk Control" w:history="1">
                        <w:r w:rsidR="00D357AE" w:rsidRPr="00D357AE">
                          <w:rPr>
                            <w:rFonts w:ascii="Times New Roman" w:eastAsia="Times New Roman" w:hAnsi="Times New Roman" w:cs="Times New Roman"/>
                            <w:b/>
                            <w:bCs/>
                            <w:color w:val="282828"/>
                            <w:sz w:val="16"/>
                            <w:szCs w:val="16"/>
                          </w:rPr>
                          <w:t>Insurance-Related Risk Control</w:t>
                        </w:r>
                      </w:hyperlink>
                      <w:r w:rsidR="00D357AE" w:rsidRPr="00D357AE">
                        <w:rPr>
                          <w:rFonts w:ascii="Times New Roman" w:eastAsia="Times New Roman" w:hAnsi="Times New Roman" w:cs="Times New Roman"/>
                          <w:b/>
                          <w:bCs/>
                          <w:color w:val="282828"/>
                          <w:sz w:val="16"/>
                          <w:szCs w:val="16"/>
                        </w:rPr>
                        <w:t xml:space="preserve"> </w:t>
                      </w:r>
                      <w:r w:rsidR="00D357AE" w:rsidRPr="00D357AE">
                        <w:rPr>
                          <w:rFonts w:ascii="Times New Roman" w:hAnsi="Times New Roman" w:cs="Times New Roman"/>
                          <w:color w:val="282828"/>
                          <w:sz w:val="16"/>
                          <w:szCs w:val="16"/>
                        </w:rPr>
                        <w:t>Houston Elite Risk Management provides loss control services to the insurance industry – offering expertise in fleet, general liability, pollution liability, and professional liability, property, and workers ’ compensation lines. We help our insurance clients identify, assess, and eliminate or reduce health, safety, security, property, liability, or environmental risks to enable sound underwriting and to reduce losses. Houston Elite Risk Management consultants work with insurance providers to assess policyholder risks prior to and after binding, provide loss control s</w:t>
                      </w:r>
                      <w:r w:rsidR="00FB6CB9">
                        <w:rPr>
                          <w:rFonts w:ascii="Times New Roman" w:hAnsi="Times New Roman" w:cs="Times New Roman"/>
                          <w:color w:val="282828"/>
                          <w:sz w:val="16"/>
                          <w:szCs w:val="16"/>
                        </w:rPr>
                        <w:t xml:space="preserve">upport </w:t>
                      </w:r>
                      <w:r w:rsidR="00D357AE" w:rsidRPr="00D357AE">
                        <w:rPr>
                          <w:rFonts w:ascii="Times New Roman" w:hAnsi="Times New Roman" w:cs="Times New Roman"/>
                          <w:color w:val="282828"/>
                          <w:sz w:val="16"/>
                          <w:szCs w:val="16"/>
                        </w:rPr>
                        <w:t>during the policy period</w:t>
                      </w:r>
                      <w:r w:rsidR="00FB6CB9">
                        <w:rPr>
                          <w:rFonts w:ascii="Times New Roman" w:hAnsi="Times New Roman" w:cs="Times New Roman"/>
                          <w:color w:val="282828"/>
                          <w:sz w:val="16"/>
                          <w:szCs w:val="16"/>
                        </w:rPr>
                        <w:t>.</w:t>
                      </w:r>
                    </w:p>
                    <w:p w14:paraId="2AC988B4" w14:textId="77777777" w:rsidR="00146A58" w:rsidRDefault="00146A58" w:rsidP="00146A58"/>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7456" behindDoc="0" locked="0" layoutInCell="1" allowOverlap="1" wp14:anchorId="482C5FCA" wp14:editId="6963AC7C">
                <wp:simplePos x="0" y="0"/>
                <wp:positionH relativeFrom="margin">
                  <wp:align>left</wp:align>
                </wp:positionH>
                <wp:positionV relativeFrom="paragraph">
                  <wp:posOffset>439239</wp:posOffset>
                </wp:positionV>
                <wp:extent cx="2814320" cy="1460500"/>
                <wp:effectExtent l="0" t="0" r="2413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3647945F" w14:textId="414A1C21" w:rsidR="00D357AE" w:rsidRPr="00797F4C" w:rsidRDefault="0029033C" w:rsidP="00D357AE">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4" w:tooltip="Permalink to Environmental Liability Risk Assessment" w:history="1">
                              <w:r w:rsidR="00D357AE" w:rsidRPr="00797F4C">
                                <w:rPr>
                                  <w:rFonts w:ascii="Times New Roman" w:eastAsia="Times New Roman" w:hAnsi="Times New Roman" w:cs="Times New Roman"/>
                                  <w:b/>
                                  <w:bCs/>
                                  <w:color w:val="282828"/>
                                  <w:sz w:val="16"/>
                                  <w:szCs w:val="16"/>
                                </w:rPr>
                                <w:t>Environmental Liability Risk Assessment</w:t>
                              </w:r>
                            </w:hyperlink>
                            <w:r w:rsidR="00D357AE" w:rsidRPr="00797F4C">
                              <w:rPr>
                                <w:rFonts w:ascii="Times New Roman" w:eastAsia="Times New Roman" w:hAnsi="Times New Roman" w:cs="Times New Roman"/>
                                <w:b/>
                                <w:bCs/>
                                <w:color w:val="282828"/>
                                <w:sz w:val="16"/>
                                <w:szCs w:val="16"/>
                              </w:rPr>
                              <w:t xml:space="preserve"> </w:t>
                            </w:r>
                            <w:r w:rsidR="00D357AE" w:rsidRPr="00797F4C">
                              <w:rPr>
                                <w:rFonts w:ascii="Times New Roman" w:eastAsia="Times New Roman" w:hAnsi="Times New Roman" w:cs="Times New Roman"/>
                                <w:color w:val="282828"/>
                                <w:sz w:val="16"/>
                                <w:szCs w:val="16"/>
                              </w:rPr>
                              <w:t>Houston Elite Risk Management works with insurance company underwriting and loss control/engineering personnel to provide the technical expertise and data analysis needed to evaluate potential environmental insurance risks – helping them make knowledgeable underwriting decisions and avoiding unnecessary and unforeseen problems. These assignments – ranging from telephone surveys</w:t>
                            </w:r>
                            <w:r w:rsidR="00DC26D4">
                              <w:rPr>
                                <w:rFonts w:ascii="Times New Roman" w:eastAsia="Times New Roman" w:hAnsi="Times New Roman" w:cs="Times New Roman"/>
                                <w:color w:val="282828"/>
                                <w:sz w:val="16"/>
                                <w:szCs w:val="16"/>
                              </w:rPr>
                              <w:t xml:space="preserve">, </w:t>
                            </w:r>
                            <w:r w:rsidR="00D357AE" w:rsidRPr="00797F4C">
                              <w:rPr>
                                <w:rFonts w:ascii="Times New Roman" w:eastAsia="Times New Roman" w:hAnsi="Times New Roman" w:cs="Times New Roman"/>
                                <w:color w:val="282828"/>
                                <w:sz w:val="16"/>
                                <w:szCs w:val="16"/>
                              </w:rPr>
                              <w:t xml:space="preserve">technical file reviews </w:t>
                            </w:r>
                            <w:r w:rsidR="00DC26D4">
                              <w:rPr>
                                <w:rFonts w:ascii="Times New Roman" w:eastAsia="Times New Roman" w:hAnsi="Times New Roman" w:cs="Times New Roman"/>
                                <w:color w:val="282828"/>
                                <w:sz w:val="16"/>
                                <w:szCs w:val="16"/>
                              </w:rPr>
                              <w:t xml:space="preserve">and onsite </w:t>
                            </w:r>
                            <w:r w:rsidR="00DC26D4" w:rsidRPr="00797F4C">
                              <w:rPr>
                                <w:rFonts w:ascii="Times New Roman" w:eastAsia="Times New Roman" w:hAnsi="Times New Roman" w:cs="Times New Roman"/>
                                <w:color w:val="282828"/>
                                <w:sz w:val="16"/>
                                <w:szCs w:val="16"/>
                              </w:rPr>
                              <w:t>surveys</w:t>
                            </w:r>
                            <w:r w:rsidR="00DC26D4">
                              <w:rPr>
                                <w:rFonts w:ascii="Times New Roman" w:eastAsia="Times New Roman" w:hAnsi="Times New Roman" w:cs="Times New Roman"/>
                                <w:color w:val="282828"/>
                                <w:sz w:val="16"/>
                                <w:szCs w:val="16"/>
                              </w:rPr>
                              <w:t xml:space="preserve">.  We follow industry best practices to </w:t>
                            </w:r>
                            <w:r w:rsidR="00D357AE" w:rsidRPr="00797F4C">
                              <w:rPr>
                                <w:rFonts w:ascii="Times New Roman" w:eastAsia="Times New Roman" w:hAnsi="Times New Roman" w:cs="Times New Roman"/>
                                <w:color w:val="282828"/>
                                <w:sz w:val="16"/>
                                <w:szCs w:val="16"/>
                              </w:rPr>
                              <w:t>rate risk as well as to provide loss control measures to mitigate identified exposures.</w:t>
                            </w:r>
                          </w:p>
                          <w:p w14:paraId="7313DC25" w14:textId="77777777" w:rsidR="00725C09" w:rsidRPr="005A7282" w:rsidRDefault="00725C09"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5BF17D43" w14:textId="77777777"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5A5F5D10" w14:textId="77777777" w:rsidR="00146A58" w:rsidRPr="0082313F" w:rsidRDefault="00146A58" w:rsidP="00146A58">
                            <w:pPr>
                              <w:spacing w:after="0" w:line="240" w:lineRule="auto"/>
                              <w:rPr>
                                <w:rFonts w:ascii="Times New Roman" w:eastAsia="Times New Roman" w:hAnsi="Times New Roman" w:cs="Times New Roman"/>
                                <w:sz w:val="24"/>
                                <w:szCs w:val="24"/>
                                <w:lang w:val="en"/>
                              </w:rPr>
                            </w:pPr>
                          </w:p>
                          <w:p w14:paraId="178213F8"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C5FCA" id="_x0000_s1031" type="#_x0000_t202" style="position:absolute;margin-left:0;margin-top:34.6pt;width:221.6pt;height:1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UhJg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">
                <v:textbox>
                  <w:txbxContent>
                    <w:p w14:paraId="3647945F" w14:textId="414A1C21" w:rsidR="00D357AE" w:rsidRPr="00797F4C" w:rsidRDefault="0029033C" w:rsidP="00D357AE">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5" w:tooltip="Permalink to Environmental Liability Risk Assessment" w:history="1">
                        <w:r w:rsidR="00D357AE" w:rsidRPr="00797F4C">
                          <w:rPr>
                            <w:rFonts w:ascii="Times New Roman" w:eastAsia="Times New Roman" w:hAnsi="Times New Roman" w:cs="Times New Roman"/>
                            <w:b/>
                            <w:bCs/>
                            <w:color w:val="282828"/>
                            <w:sz w:val="16"/>
                            <w:szCs w:val="16"/>
                          </w:rPr>
                          <w:t>Environmental Liability Risk Assessment</w:t>
                        </w:r>
                      </w:hyperlink>
                      <w:r w:rsidR="00D357AE" w:rsidRPr="00797F4C">
                        <w:rPr>
                          <w:rFonts w:ascii="Times New Roman" w:eastAsia="Times New Roman" w:hAnsi="Times New Roman" w:cs="Times New Roman"/>
                          <w:b/>
                          <w:bCs/>
                          <w:color w:val="282828"/>
                          <w:sz w:val="16"/>
                          <w:szCs w:val="16"/>
                        </w:rPr>
                        <w:t xml:space="preserve"> </w:t>
                      </w:r>
                      <w:r w:rsidR="00D357AE" w:rsidRPr="00797F4C">
                        <w:rPr>
                          <w:rFonts w:ascii="Times New Roman" w:eastAsia="Times New Roman" w:hAnsi="Times New Roman" w:cs="Times New Roman"/>
                          <w:color w:val="282828"/>
                          <w:sz w:val="16"/>
                          <w:szCs w:val="16"/>
                        </w:rPr>
                        <w:t>Houston Elite Risk Management works with insurance company underwriting and loss control/engineering personnel to provide the technical expertise and data analysis needed to evaluate potential environmental insurance risks – helping them make knowledgeable underwriting decisions and avoiding unnecessary and unforeseen problems. These assignments – ranging from telephone surveys</w:t>
                      </w:r>
                      <w:r w:rsidR="00DC26D4">
                        <w:rPr>
                          <w:rFonts w:ascii="Times New Roman" w:eastAsia="Times New Roman" w:hAnsi="Times New Roman" w:cs="Times New Roman"/>
                          <w:color w:val="282828"/>
                          <w:sz w:val="16"/>
                          <w:szCs w:val="16"/>
                        </w:rPr>
                        <w:t xml:space="preserve">, </w:t>
                      </w:r>
                      <w:r w:rsidR="00D357AE" w:rsidRPr="00797F4C">
                        <w:rPr>
                          <w:rFonts w:ascii="Times New Roman" w:eastAsia="Times New Roman" w:hAnsi="Times New Roman" w:cs="Times New Roman"/>
                          <w:color w:val="282828"/>
                          <w:sz w:val="16"/>
                          <w:szCs w:val="16"/>
                        </w:rPr>
                        <w:t xml:space="preserve">technical file reviews </w:t>
                      </w:r>
                      <w:r w:rsidR="00DC26D4">
                        <w:rPr>
                          <w:rFonts w:ascii="Times New Roman" w:eastAsia="Times New Roman" w:hAnsi="Times New Roman" w:cs="Times New Roman"/>
                          <w:color w:val="282828"/>
                          <w:sz w:val="16"/>
                          <w:szCs w:val="16"/>
                        </w:rPr>
                        <w:t xml:space="preserve">and onsite </w:t>
                      </w:r>
                      <w:r w:rsidR="00DC26D4" w:rsidRPr="00797F4C">
                        <w:rPr>
                          <w:rFonts w:ascii="Times New Roman" w:eastAsia="Times New Roman" w:hAnsi="Times New Roman" w:cs="Times New Roman"/>
                          <w:color w:val="282828"/>
                          <w:sz w:val="16"/>
                          <w:szCs w:val="16"/>
                        </w:rPr>
                        <w:t>surveys</w:t>
                      </w:r>
                      <w:r w:rsidR="00DC26D4">
                        <w:rPr>
                          <w:rFonts w:ascii="Times New Roman" w:eastAsia="Times New Roman" w:hAnsi="Times New Roman" w:cs="Times New Roman"/>
                          <w:color w:val="282828"/>
                          <w:sz w:val="16"/>
                          <w:szCs w:val="16"/>
                        </w:rPr>
                        <w:t xml:space="preserve">.  We follow industry best practices to </w:t>
                      </w:r>
                      <w:r w:rsidR="00D357AE" w:rsidRPr="00797F4C">
                        <w:rPr>
                          <w:rFonts w:ascii="Times New Roman" w:eastAsia="Times New Roman" w:hAnsi="Times New Roman" w:cs="Times New Roman"/>
                          <w:color w:val="282828"/>
                          <w:sz w:val="16"/>
                          <w:szCs w:val="16"/>
                        </w:rPr>
                        <w:t>rate risk as well as to provide loss control measures to mitigate identified exposures.</w:t>
                      </w:r>
                    </w:p>
                    <w:p w14:paraId="7313DC25" w14:textId="77777777" w:rsidR="00725C09" w:rsidRPr="005A7282" w:rsidRDefault="00725C09"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5BF17D43" w14:textId="77777777"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5A5F5D10" w14:textId="77777777" w:rsidR="00146A58" w:rsidRPr="0082313F" w:rsidRDefault="00146A58" w:rsidP="00146A58">
                      <w:pPr>
                        <w:spacing w:after="0" w:line="240" w:lineRule="auto"/>
                        <w:rPr>
                          <w:rFonts w:ascii="Times New Roman" w:eastAsia="Times New Roman" w:hAnsi="Times New Roman" w:cs="Times New Roman"/>
                          <w:sz w:val="24"/>
                          <w:szCs w:val="24"/>
                          <w:lang w:val="en"/>
                        </w:rPr>
                      </w:pPr>
                    </w:p>
                    <w:p w14:paraId="178213F8" w14:textId="77777777" w:rsidR="00146A58" w:rsidRDefault="00146A58" w:rsidP="00146A58"/>
                  </w:txbxContent>
                </v:textbox>
                <w10:wrap type="square" anchorx="margin"/>
              </v:shape>
            </w:pict>
          </mc:Fallback>
        </mc:AlternateContent>
      </w:r>
    </w:p>
    <w:sectPr w:rsidR="002B5D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haniel Grace" w:date="2016-07-25T15:14:00Z" w:initials="NG">
    <w:p w14:paraId="4D08ABA6" w14:textId="77777777" w:rsidR="00085AAE" w:rsidRDefault="00085AAE">
      <w:pPr>
        <w:pStyle w:val="CommentText"/>
      </w:pPr>
      <w:r>
        <w:rPr>
          <w:rStyle w:val="CommentReference"/>
        </w:rPr>
        <w:annotationRef/>
      </w:r>
      <w:r>
        <w:t>Tabbed Sell sheet titled Loss Prevention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8AB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Grace">
    <w15:presenceInfo w15:providerId="AD" w15:userId="S-1-5-21-291775334-2690777366-3209003428-4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D1"/>
    <w:rsid w:val="00085AAE"/>
    <w:rsid w:val="00086D0E"/>
    <w:rsid w:val="00146A58"/>
    <w:rsid w:val="0029033C"/>
    <w:rsid w:val="002B5D91"/>
    <w:rsid w:val="0051745C"/>
    <w:rsid w:val="005C290A"/>
    <w:rsid w:val="00725C09"/>
    <w:rsid w:val="00841DFB"/>
    <w:rsid w:val="00853476"/>
    <w:rsid w:val="009420F5"/>
    <w:rsid w:val="00AA50D1"/>
    <w:rsid w:val="00AA7C7C"/>
    <w:rsid w:val="00B15786"/>
    <w:rsid w:val="00D310B3"/>
    <w:rsid w:val="00D357AE"/>
    <w:rsid w:val="00D508F6"/>
    <w:rsid w:val="00DC26D4"/>
    <w:rsid w:val="00FB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98C2"/>
  <w15:chartTrackingRefBased/>
  <w15:docId w15:val="{8FE9F175-6D95-446A-84D5-E51B0B7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5AAE"/>
    <w:rPr>
      <w:sz w:val="16"/>
      <w:szCs w:val="16"/>
    </w:rPr>
  </w:style>
  <w:style w:type="paragraph" w:styleId="CommentText">
    <w:name w:val="annotation text"/>
    <w:basedOn w:val="Normal"/>
    <w:link w:val="CommentTextChar"/>
    <w:uiPriority w:val="99"/>
    <w:semiHidden/>
    <w:unhideWhenUsed/>
    <w:rsid w:val="00085AAE"/>
    <w:pPr>
      <w:spacing w:line="240" w:lineRule="auto"/>
    </w:pPr>
    <w:rPr>
      <w:sz w:val="20"/>
      <w:szCs w:val="20"/>
    </w:rPr>
  </w:style>
  <w:style w:type="character" w:customStyle="1" w:styleId="CommentTextChar">
    <w:name w:val="Comment Text Char"/>
    <w:basedOn w:val="DefaultParagraphFont"/>
    <w:link w:val="CommentText"/>
    <w:uiPriority w:val="99"/>
    <w:semiHidden/>
    <w:rsid w:val="00085AAE"/>
    <w:rPr>
      <w:sz w:val="20"/>
      <w:szCs w:val="20"/>
    </w:rPr>
  </w:style>
  <w:style w:type="paragraph" w:styleId="CommentSubject">
    <w:name w:val="annotation subject"/>
    <w:basedOn w:val="CommentText"/>
    <w:next w:val="CommentText"/>
    <w:link w:val="CommentSubjectChar"/>
    <w:uiPriority w:val="99"/>
    <w:semiHidden/>
    <w:unhideWhenUsed/>
    <w:rsid w:val="00085AAE"/>
    <w:rPr>
      <w:b/>
      <w:bCs/>
    </w:rPr>
  </w:style>
  <w:style w:type="character" w:customStyle="1" w:styleId="CommentSubjectChar">
    <w:name w:val="Comment Subject Char"/>
    <w:basedOn w:val="CommentTextChar"/>
    <w:link w:val="CommentSubject"/>
    <w:uiPriority w:val="99"/>
    <w:semiHidden/>
    <w:rsid w:val="00085AAE"/>
    <w:rPr>
      <w:b/>
      <w:bCs/>
      <w:sz w:val="20"/>
      <w:szCs w:val="20"/>
    </w:rPr>
  </w:style>
  <w:style w:type="paragraph" w:styleId="BalloonText">
    <w:name w:val="Balloon Text"/>
    <w:basedOn w:val="Normal"/>
    <w:link w:val="BalloonTextChar"/>
    <w:uiPriority w:val="99"/>
    <w:semiHidden/>
    <w:unhideWhenUsed/>
    <w:rsid w:val="0008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tiservices.com/services/services-lc-rm/pc-claim-support/" TargetMode="External"/><Relationship Id="rId13" Type="http://schemas.openxmlformats.org/officeDocument/2006/relationships/hyperlink" Target="http://hetiservices.com/services/services-lc-rm/insurance-related-r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hetiservices.com/services/services-lc-rm/insurance-related-rc/"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hetiservices.com/services/services-lc-rm/environmental-claim-support/" TargetMode="External"/><Relationship Id="rId5" Type="http://schemas.openxmlformats.org/officeDocument/2006/relationships/image" Target="media/image2.jpeg"/><Relationship Id="rId15" Type="http://schemas.openxmlformats.org/officeDocument/2006/relationships/hyperlink" Target="http://hetiservices.com/services/services-lc-rm/environmental-liability-risk-assess/" TargetMode="External"/><Relationship Id="rId10" Type="http://schemas.openxmlformats.org/officeDocument/2006/relationships/hyperlink" Target="http://hetiservices.com/services/services-lc-rm/environmental-claim-support/" TargetMode="External"/><Relationship Id="rId4" Type="http://schemas.openxmlformats.org/officeDocument/2006/relationships/image" Target="media/image1.jpeg"/><Relationship Id="rId9" Type="http://schemas.openxmlformats.org/officeDocument/2006/relationships/hyperlink" Target="http://hetiservices.com/services/services-lc-rm/pc-claim-support/" TargetMode="External"/><Relationship Id="rId14" Type="http://schemas.openxmlformats.org/officeDocument/2006/relationships/hyperlink" Target="http://hetiservices.com/services/services-lc-rm/environmental-liability-risk-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Grace</dc:creator>
  <cp:keywords/>
  <dc:description/>
  <cp:lastModifiedBy>Nathaniel Grace</cp:lastModifiedBy>
  <cp:revision>10</cp:revision>
  <dcterms:created xsi:type="dcterms:W3CDTF">2016-07-25T16:05:00Z</dcterms:created>
  <dcterms:modified xsi:type="dcterms:W3CDTF">2016-07-29T20:03:00Z</dcterms:modified>
</cp:coreProperties>
</file>