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7E9" w:rsidRDefault="005217E9" w:rsidP="005217E9">
      <w:pPr>
        <w:rPr>
          <w:b/>
          <w:color w:val="2E74B5" w:themeColor="accent1" w:themeShade="BF"/>
          <w:sz w:val="24"/>
          <w:szCs w:val="24"/>
        </w:rPr>
      </w:pPr>
      <w:r>
        <w:rPr>
          <w:b/>
          <w:color w:val="2E74B5" w:themeColor="accent1" w:themeShade="BF"/>
          <w:sz w:val="24"/>
          <w:szCs w:val="24"/>
        </w:rPr>
        <w:t>ABOUT PAGE</w:t>
      </w:r>
    </w:p>
    <w:p w:rsidR="005217E9" w:rsidRDefault="005217E9" w:rsidP="005217E9">
      <w:pPr>
        <w:rPr>
          <w:b/>
          <w:color w:val="2E74B5" w:themeColor="accent1" w:themeShade="BF"/>
          <w:sz w:val="24"/>
          <w:szCs w:val="24"/>
        </w:rPr>
      </w:pPr>
    </w:p>
    <w:p w:rsidR="005217E9" w:rsidRDefault="005217E9" w:rsidP="005217E9">
      <w:pPr>
        <w:rPr>
          <w:b/>
          <w:color w:val="2E74B5" w:themeColor="accent1" w:themeShade="BF"/>
          <w:sz w:val="24"/>
          <w:szCs w:val="24"/>
        </w:rPr>
      </w:pPr>
      <w:r>
        <w:rPr>
          <w:b/>
          <w:color w:val="2E74B5" w:themeColor="accent1" w:themeShade="BF"/>
          <w:sz w:val="24"/>
          <w:szCs w:val="24"/>
        </w:rPr>
        <w:t>The Wesley Story</w:t>
      </w:r>
    </w:p>
    <w:p w:rsidR="002A14CF" w:rsidRDefault="002A14CF" w:rsidP="005217E9">
      <w:r>
        <w:t>Wesley Health Management started business in February 1999 primarily as a Medical and Dental Recruitment Company.   As Wesley evolved</w:t>
      </w:r>
      <w:proofErr w:type="gramStart"/>
      <w:r>
        <w:t>,  services</w:t>
      </w:r>
      <w:proofErr w:type="gramEnd"/>
      <w:r>
        <w:t xml:space="preserve"> expanded to a comprehensive IT Division servicing doctors and dentists in medical software and IT solutions.</w:t>
      </w:r>
    </w:p>
    <w:p w:rsidR="002A14CF" w:rsidRDefault="002A14CF" w:rsidP="005217E9">
      <w:r>
        <w:t>During the recruitment process, Director Jan Hurn, saw a need for further training in areas of health administration for positions in medical practices and hospitals.   Jan pioneered the development of a new course curriculum in medical administration, accounts</w:t>
      </w:r>
      <w:proofErr w:type="gramStart"/>
      <w:r>
        <w:t>,  terminology</w:t>
      </w:r>
      <w:proofErr w:type="gramEnd"/>
      <w:r>
        <w:t xml:space="preserve"> and computing to fill a definite need in the market.</w:t>
      </w:r>
    </w:p>
    <w:p w:rsidR="002A14CF" w:rsidRDefault="002A14CF" w:rsidP="005217E9">
      <w:r>
        <w:t>Today, this course has grown to the provision of training in over 17 locations Australia wide.  The course program is both Nationally Accredited and Recognised and has earnt its reputation for excellence in industry.</w:t>
      </w:r>
    </w:p>
    <w:p w:rsidR="002A14CF" w:rsidRDefault="002A14CF" w:rsidP="005217E9">
      <w:r>
        <w:t xml:space="preserve">Wesley courseware is second to none with the development of an outstanding resource, a 300 page </w:t>
      </w:r>
      <w:r w:rsidR="00A474BD">
        <w:t>comprehensive publication</w:t>
      </w:r>
      <w:proofErr w:type="gramStart"/>
      <w:r w:rsidR="00A474BD">
        <w:t xml:space="preserve">, </w:t>
      </w:r>
      <w:r>
        <w:t xml:space="preserve"> ‘The</w:t>
      </w:r>
      <w:proofErr w:type="gramEnd"/>
      <w:r>
        <w:t xml:space="preserve"> Medical Receptionists and Secretaries Handbook</w:t>
      </w:r>
      <w:r w:rsidR="00A474BD">
        <w:t>’ which forms the basis for studies to develop the skills and knowledge to forge a meaningful career in the Australian Healthcare environment.</w:t>
      </w:r>
    </w:p>
    <w:p w:rsidR="00A474BD" w:rsidRDefault="00A474BD" w:rsidP="005217E9">
      <w:r>
        <w:t>To complete the service we offer to Wesley Graduates, Wesley continue to provide quality recruitment services to the medical and dental industries in connecting students with fantastic career opportunities.  All Wesley graduates are encouraged to enrol in our HR Graduate Recruitment program after the completion of their studies and are kept abreast of employment opportunities.</w:t>
      </w:r>
    </w:p>
    <w:p w:rsidR="00A474BD" w:rsidRDefault="00A474BD" w:rsidP="005217E9">
      <w:pPr>
        <w:rPr>
          <w:b/>
          <w:color w:val="2E74B5" w:themeColor="accent1" w:themeShade="BF"/>
          <w:sz w:val="24"/>
          <w:szCs w:val="24"/>
        </w:rPr>
      </w:pPr>
      <w:r>
        <w:t>Wesley continue to develop the study programme with industry to provide excellence in medical administration education to Australian students in both our Medical Reception and Terminology Short course and our full Cert III in Business Administration (Medical)</w:t>
      </w:r>
    </w:p>
    <w:p w:rsidR="005217E9" w:rsidRDefault="005217E9" w:rsidP="005217E9">
      <w:pPr>
        <w:rPr>
          <w:b/>
          <w:color w:val="2E74B5" w:themeColor="accent1" w:themeShade="BF"/>
          <w:sz w:val="24"/>
          <w:szCs w:val="24"/>
        </w:rPr>
      </w:pPr>
    </w:p>
    <w:p w:rsidR="005217E9" w:rsidRDefault="005217E9" w:rsidP="005217E9">
      <w:pPr>
        <w:rPr>
          <w:b/>
          <w:color w:val="2E74B5" w:themeColor="accent1" w:themeShade="BF"/>
          <w:sz w:val="24"/>
          <w:szCs w:val="24"/>
        </w:rPr>
      </w:pPr>
      <w:r>
        <w:rPr>
          <w:b/>
          <w:color w:val="2E74B5" w:themeColor="accent1" w:themeShade="BF"/>
          <w:sz w:val="24"/>
          <w:szCs w:val="24"/>
        </w:rPr>
        <w:t>The Wesley Vision</w:t>
      </w:r>
    </w:p>
    <w:p w:rsidR="005217E9" w:rsidRDefault="005217E9" w:rsidP="005217E9">
      <w:pPr>
        <w:jc w:val="both"/>
      </w:pPr>
      <w:r w:rsidRPr="005217E9">
        <w:t xml:space="preserve">To be Australia’s </w:t>
      </w:r>
      <w:proofErr w:type="gramStart"/>
      <w:r w:rsidRPr="005217E9">
        <w:t>Leading</w:t>
      </w:r>
      <w:proofErr w:type="gramEnd"/>
      <w:r w:rsidRPr="005217E9">
        <w:t xml:space="preserve"> Educational supplier in ou</w:t>
      </w:r>
      <w:r w:rsidRPr="005217E9">
        <w:t>r Core Units of Competency in Health Admin</w:t>
      </w:r>
      <w:r w:rsidR="008F468E">
        <w:t>i</w:t>
      </w:r>
      <w:r w:rsidRPr="005217E9">
        <w:t xml:space="preserve">stration.   </w:t>
      </w:r>
    </w:p>
    <w:p w:rsidR="005217E9" w:rsidRPr="005217E9" w:rsidRDefault="005217E9" w:rsidP="005217E9">
      <w:pPr>
        <w:jc w:val="both"/>
      </w:pPr>
      <w:r w:rsidRPr="005217E9">
        <w:t>To keep abreast of industry requirements and to keep our course fresh, relevant and outcome focussed.    To not only offer efficient and excellent service, but to engage with our students, and make their entire experience a memorable one.     Students are engaged with from a perspective of empathy, compassion, respect and helpfulness.   We understand, at the heart of our product is our training team that delivers to the student.   We aim to support our trainers in their important and unique role.   We aim to go the extra mile to allow our students and trainers to feel confident with our company, goals and objectives and empowered by the solutions we offer them.</w:t>
      </w:r>
    </w:p>
    <w:p w:rsidR="005217E9" w:rsidRDefault="005217E9" w:rsidP="005217E9">
      <w:pPr>
        <w:jc w:val="center"/>
        <w:rPr>
          <w:b/>
          <w:sz w:val="18"/>
          <w:szCs w:val="18"/>
        </w:rPr>
      </w:pPr>
    </w:p>
    <w:p w:rsidR="005217E9" w:rsidRDefault="005217E9" w:rsidP="005217E9">
      <w:pPr>
        <w:jc w:val="center"/>
        <w:rPr>
          <w:b/>
          <w:sz w:val="18"/>
          <w:szCs w:val="18"/>
        </w:rPr>
      </w:pPr>
      <w:r w:rsidRPr="005B2BE5">
        <w:rPr>
          <w:b/>
          <w:sz w:val="18"/>
          <w:szCs w:val="18"/>
        </w:rPr>
        <w:t xml:space="preserve"> </w:t>
      </w:r>
      <w:r w:rsidRPr="005B2BE5">
        <w:rPr>
          <w:b/>
          <w:sz w:val="18"/>
          <w:szCs w:val="18"/>
        </w:rPr>
        <w:t>“</w:t>
      </w:r>
      <w:r>
        <w:rPr>
          <w:b/>
          <w:sz w:val="18"/>
          <w:szCs w:val="18"/>
        </w:rPr>
        <w:t>A teacher affects eternity; he can never tell where his influence stops</w:t>
      </w:r>
      <w:proofErr w:type="gramStart"/>
      <w:r>
        <w:rPr>
          <w:b/>
          <w:sz w:val="18"/>
          <w:szCs w:val="18"/>
        </w:rPr>
        <w:t>”  -</w:t>
      </w:r>
      <w:proofErr w:type="gramEnd"/>
      <w:r>
        <w:rPr>
          <w:b/>
          <w:sz w:val="18"/>
          <w:szCs w:val="18"/>
        </w:rPr>
        <w:t xml:space="preserve"> Henry Adams</w:t>
      </w:r>
    </w:p>
    <w:p w:rsidR="005217E9" w:rsidRDefault="005217E9" w:rsidP="005217E9">
      <w:pPr>
        <w:jc w:val="center"/>
        <w:rPr>
          <w:b/>
          <w:sz w:val="18"/>
          <w:szCs w:val="18"/>
        </w:rPr>
      </w:pPr>
      <w:r w:rsidRPr="009163CF">
        <w:rPr>
          <w:b/>
          <w:sz w:val="18"/>
          <w:szCs w:val="18"/>
        </w:rPr>
        <w:lastRenderedPageBreak/>
        <w:t xml:space="preserve">“Education is the most powerful weapon which you can use to change the world.” </w:t>
      </w:r>
      <w:r w:rsidRPr="009163CF">
        <w:rPr>
          <w:b/>
          <w:sz w:val="18"/>
          <w:szCs w:val="18"/>
        </w:rPr>
        <w:br/>
        <w:t xml:space="preserve">― </w:t>
      </w:r>
      <w:hyperlink r:id="rId5" w:history="1">
        <w:r w:rsidRPr="009163CF">
          <w:rPr>
            <w:b/>
            <w:sz w:val="18"/>
            <w:szCs w:val="18"/>
          </w:rPr>
          <w:t>Nelson Mandela</w:t>
        </w:r>
      </w:hyperlink>
    </w:p>
    <w:p w:rsidR="005217E9" w:rsidRDefault="005217E9" w:rsidP="005217E9">
      <w:pPr>
        <w:jc w:val="center"/>
        <w:rPr>
          <w:b/>
          <w:sz w:val="18"/>
          <w:szCs w:val="18"/>
        </w:rPr>
      </w:pPr>
      <w:r w:rsidRPr="00EA0EF2">
        <w:rPr>
          <w:b/>
          <w:sz w:val="18"/>
          <w:szCs w:val="18"/>
        </w:rPr>
        <w:t xml:space="preserve">“I am not a teacher, but an awakener.” </w:t>
      </w:r>
      <w:r w:rsidRPr="00EA0EF2">
        <w:rPr>
          <w:b/>
          <w:sz w:val="18"/>
          <w:szCs w:val="18"/>
        </w:rPr>
        <w:br/>
        <w:t xml:space="preserve">― </w:t>
      </w:r>
      <w:hyperlink r:id="rId6" w:history="1">
        <w:r w:rsidRPr="00EA0EF2">
          <w:rPr>
            <w:b/>
            <w:sz w:val="18"/>
            <w:szCs w:val="18"/>
          </w:rPr>
          <w:t>Robert Frost</w:t>
        </w:r>
      </w:hyperlink>
    </w:p>
    <w:p w:rsidR="005217E9" w:rsidRDefault="005217E9" w:rsidP="005217E9">
      <w:pPr>
        <w:jc w:val="center"/>
        <w:rPr>
          <w:b/>
          <w:color w:val="2E74B5" w:themeColor="accent1" w:themeShade="BF"/>
          <w:sz w:val="24"/>
          <w:szCs w:val="24"/>
        </w:rPr>
      </w:pPr>
    </w:p>
    <w:p w:rsidR="005217E9" w:rsidRDefault="005217E9" w:rsidP="005217E9">
      <w:pPr>
        <w:rPr>
          <w:b/>
          <w:color w:val="2E74B5" w:themeColor="accent1" w:themeShade="BF"/>
          <w:sz w:val="24"/>
          <w:szCs w:val="24"/>
        </w:rPr>
      </w:pPr>
      <w:r>
        <w:rPr>
          <w:b/>
          <w:color w:val="2E74B5" w:themeColor="accent1" w:themeShade="BF"/>
          <w:sz w:val="24"/>
          <w:szCs w:val="24"/>
        </w:rPr>
        <w:t xml:space="preserve">Wesley Core Values </w:t>
      </w:r>
      <w:r>
        <w:rPr>
          <w:b/>
          <w:color w:val="2E74B5" w:themeColor="accent1" w:themeShade="BF"/>
          <w:sz w:val="24"/>
          <w:szCs w:val="24"/>
        </w:rPr>
        <w:t xml:space="preserve"> </w:t>
      </w:r>
    </w:p>
    <w:p w:rsidR="005217E9" w:rsidRPr="00F751DE" w:rsidRDefault="005217E9" w:rsidP="005217E9">
      <w:pPr>
        <w:jc w:val="center"/>
        <w:rPr>
          <w:b/>
          <w:i/>
          <w:color w:val="2E74B5" w:themeColor="accent1" w:themeShade="BF"/>
          <w:sz w:val="20"/>
          <w:szCs w:val="24"/>
        </w:rPr>
      </w:pPr>
      <w:r w:rsidRPr="00F751DE">
        <w:rPr>
          <w:b/>
          <w:i/>
          <w:color w:val="2E74B5" w:themeColor="accent1" w:themeShade="BF"/>
          <w:sz w:val="20"/>
          <w:szCs w:val="24"/>
        </w:rPr>
        <w:t>“Be the change you want to see in the world” – Gandhi</w:t>
      </w:r>
    </w:p>
    <w:p w:rsidR="005217E9" w:rsidRDefault="005217E9" w:rsidP="005217E9">
      <w:pPr>
        <w:jc w:val="both"/>
        <w:rPr>
          <w:sz w:val="18"/>
          <w:szCs w:val="18"/>
        </w:rPr>
      </w:pPr>
      <w:r>
        <w:rPr>
          <w:sz w:val="18"/>
          <w:szCs w:val="18"/>
        </w:rPr>
        <w:t>The Wesley business is always evolving and as we do, we aim to be true to our 13 Core Values providing a solid foundation and structure for who we are, and how we operate.      The 13 Core Values we live by:</w:t>
      </w:r>
    </w:p>
    <w:p w:rsidR="005217E9" w:rsidRDefault="005217E9" w:rsidP="005217E9">
      <w:pPr>
        <w:pStyle w:val="ListParagraph"/>
        <w:numPr>
          <w:ilvl w:val="0"/>
          <w:numId w:val="1"/>
        </w:numPr>
        <w:jc w:val="both"/>
        <w:rPr>
          <w:sz w:val="18"/>
          <w:szCs w:val="18"/>
        </w:rPr>
      </w:pPr>
      <w:r>
        <w:rPr>
          <w:sz w:val="18"/>
          <w:szCs w:val="18"/>
        </w:rPr>
        <w:t xml:space="preserve">Build our </w:t>
      </w:r>
      <w:r>
        <w:rPr>
          <w:sz w:val="18"/>
          <w:szCs w:val="18"/>
        </w:rPr>
        <w:t>Company</w:t>
      </w:r>
      <w:r>
        <w:rPr>
          <w:sz w:val="18"/>
          <w:szCs w:val="18"/>
        </w:rPr>
        <w:t xml:space="preserve"> with pride and enthusiasm</w:t>
      </w:r>
    </w:p>
    <w:p w:rsidR="005217E9" w:rsidRDefault="005217E9" w:rsidP="005217E9">
      <w:pPr>
        <w:pStyle w:val="ListParagraph"/>
        <w:numPr>
          <w:ilvl w:val="0"/>
          <w:numId w:val="1"/>
        </w:numPr>
        <w:jc w:val="both"/>
        <w:rPr>
          <w:sz w:val="18"/>
          <w:szCs w:val="18"/>
        </w:rPr>
      </w:pPr>
      <w:r>
        <w:rPr>
          <w:sz w:val="18"/>
          <w:szCs w:val="18"/>
        </w:rPr>
        <w:t>Build open, transparent and honest relationships through direct communication</w:t>
      </w:r>
    </w:p>
    <w:p w:rsidR="005217E9" w:rsidRDefault="005217E9" w:rsidP="005217E9">
      <w:pPr>
        <w:pStyle w:val="ListParagraph"/>
        <w:numPr>
          <w:ilvl w:val="0"/>
          <w:numId w:val="1"/>
        </w:numPr>
        <w:jc w:val="both"/>
        <w:rPr>
          <w:sz w:val="18"/>
          <w:szCs w:val="18"/>
        </w:rPr>
      </w:pPr>
      <w:r>
        <w:rPr>
          <w:sz w:val="18"/>
          <w:szCs w:val="18"/>
        </w:rPr>
        <w:t>Build a positive team through respect and inclusivity</w:t>
      </w:r>
    </w:p>
    <w:p w:rsidR="005217E9" w:rsidRDefault="005217E9" w:rsidP="005217E9">
      <w:pPr>
        <w:pStyle w:val="ListParagraph"/>
        <w:numPr>
          <w:ilvl w:val="0"/>
          <w:numId w:val="1"/>
        </w:numPr>
        <w:jc w:val="both"/>
        <w:rPr>
          <w:sz w:val="18"/>
          <w:szCs w:val="18"/>
        </w:rPr>
      </w:pPr>
      <w:r>
        <w:rPr>
          <w:sz w:val="18"/>
          <w:szCs w:val="18"/>
        </w:rPr>
        <w:t>Put others first</w:t>
      </w:r>
    </w:p>
    <w:p w:rsidR="005217E9" w:rsidRDefault="005217E9" w:rsidP="005217E9">
      <w:pPr>
        <w:pStyle w:val="ListParagraph"/>
        <w:numPr>
          <w:ilvl w:val="0"/>
          <w:numId w:val="1"/>
        </w:numPr>
        <w:jc w:val="both"/>
        <w:rPr>
          <w:sz w:val="18"/>
          <w:szCs w:val="18"/>
        </w:rPr>
      </w:pPr>
      <w:r>
        <w:rPr>
          <w:sz w:val="18"/>
          <w:szCs w:val="18"/>
        </w:rPr>
        <w:t>Communicate with integrity and professionalism</w:t>
      </w:r>
    </w:p>
    <w:p w:rsidR="005217E9" w:rsidRDefault="005217E9" w:rsidP="005217E9">
      <w:pPr>
        <w:pStyle w:val="ListParagraph"/>
        <w:numPr>
          <w:ilvl w:val="0"/>
          <w:numId w:val="1"/>
        </w:numPr>
        <w:jc w:val="both"/>
        <w:rPr>
          <w:sz w:val="18"/>
          <w:szCs w:val="18"/>
        </w:rPr>
      </w:pPr>
      <w:r>
        <w:rPr>
          <w:sz w:val="18"/>
          <w:szCs w:val="18"/>
        </w:rPr>
        <w:t>Be passionate and determined</w:t>
      </w:r>
    </w:p>
    <w:p w:rsidR="005217E9" w:rsidRDefault="005217E9" w:rsidP="005217E9">
      <w:pPr>
        <w:pStyle w:val="ListParagraph"/>
        <w:numPr>
          <w:ilvl w:val="0"/>
          <w:numId w:val="1"/>
        </w:numPr>
        <w:jc w:val="both"/>
        <w:rPr>
          <w:sz w:val="18"/>
          <w:szCs w:val="18"/>
        </w:rPr>
      </w:pPr>
      <w:r>
        <w:rPr>
          <w:sz w:val="18"/>
          <w:szCs w:val="18"/>
        </w:rPr>
        <w:t>Be accountable</w:t>
      </w:r>
    </w:p>
    <w:p w:rsidR="005217E9" w:rsidRDefault="005217E9" w:rsidP="005217E9">
      <w:pPr>
        <w:pStyle w:val="ListParagraph"/>
        <w:numPr>
          <w:ilvl w:val="0"/>
          <w:numId w:val="1"/>
        </w:numPr>
        <w:jc w:val="both"/>
        <w:rPr>
          <w:sz w:val="18"/>
          <w:szCs w:val="18"/>
        </w:rPr>
      </w:pPr>
      <w:r>
        <w:rPr>
          <w:sz w:val="18"/>
          <w:szCs w:val="18"/>
        </w:rPr>
        <w:t>Be humble</w:t>
      </w:r>
    </w:p>
    <w:p w:rsidR="005217E9" w:rsidRDefault="005217E9" w:rsidP="005217E9">
      <w:pPr>
        <w:pStyle w:val="ListParagraph"/>
        <w:numPr>
          <w:ilvl w:val="0"/>
          <w:numId w:val="1"/>
        </w:numPr>
        <w:jc w:val="both"/>
        <w:rPr>
          <w:sz w:val="18"/>
          <w:szCs w:val="18"/>
        </w:rPr>
      </w:pPr>
      <w:r>
        <w:rPr>
          <w:sz w:val="18"/>
          <w:szCs w:val="18"/>
        </w:rPr>
        <w:t>‘Good’  isn’t good enough – pursue excellence</w:t>
      </w:r>
    </w:p>
    <w:p w:rsidR="005217E9" w:rsidRDefault="005217E9" w:rsidP="005217E9">
      <w:pPr>
        <w:pStyle w:val="ListParagraph"/>
        <w:numPr>
          <w:ilvl w:val="0"/>
          <w:numId w:val="1"/>
        </w:numPr>
        <w:jc w:val="both"/>
        <w:rPr>
          <w:sz w:val="18"/>
          <w:szCs w:val="18"/>
        </w:rPr>
      </w:pPr>
      <w:r>
        <w:rPr>
          <w:sz w:val="18"/>
          <w:szCs w:val="18"/>
        </w:rPr>
        <w:t>Be open to growth -  embrace and drive innovation and change</w:t>
      </w:r>
    </w:p>
    <w:p w:rsidR="005217E9" w:rsidRDefault="005217E9" w:rsidP="005217E9">
      <w:pPr>
        <w:pStyle w:val="ListParagraph"/>
        <w:numPr>
          <w:ilvl w:val="0"/>
          <w:numId w:val="1"/>
        </w:numPr>
        <w:jc w:val="both"/>
        <w:rPr>
          <w:sz w:val="18"/>
          <w:szCs w:val="18"/>
        </w:rPr>
      </w:pPr>
      <w:r>
        <w:rPr>
          <w:sz w:val="18"/>
          <w:szCs w:val="18"/>
        </w:rPr>
        <w:t>Deliver WOW through service to our customers</w:t>
      </w:r>
    </w:p>
    <w:p w:rsidR="005217E9" w:rsidRDefault="005217E9" w:rsidP="005217E9">
      <w:pPr>
        <w:pStyle w:val="ListParagraph"/>
        <w:numPr>
          <w:ilvl w:val="0"/>
          <w:numId w:val="1"/>
        </w:numPr>
        <w:jc w:val="both"/>
        <w:rPr>
          <w:sz w:val="18"/>
          <w:szCs w:val="18"/>
        </w:rPr>
      </w:pPr>
      <w:r>
        <w:rPr>
          <w:sz w:val="18"/>
          <w:szCs w:val="18"/>
        </w:rPr>
        <w:t>Create fun and build memories</w:t>
      </w:r>
    </w:p>
    <w:p w:rsidR="005217E9" w:rsidRDefault="005217E9" w:rsidP="005217E9">
      <w:pPr>
        <w:pStyle w:val="ListParagraph"/>
        <w:numPr>
          <w:ilvl w:val="0"/>
          <w:numId w:val="1"/>
        </w:numPr>
        <w:jc w:val="both"/>
        <w:rPr>
          <w:sz w:val="18"/>
          <w:szCs w:val="18"/>
        </w:rPr>
      </w:pPr>
      <w:r>
        <w:rPr>
          <w:sz w:val="18"/>
          <w:szCs w:val="18"/>
        </w:rPr>
        <w:t>Look for opportunities, be adventurous, creative and open-minded</w:t>
      </w:r>
    </w:p>
    <w:p w:rsidR="005217E9" w:rsidRDefault="005217E9" w:rsidP="005217E9">
      <w:pPr>
        <w:jc w:val="center"/>
        <w:rPr>
          <w:b/>
          <w:color w:val="2E74B5" w:themeColor="accent1" w:themeShade="BF"/>
          <w:sz w:val="24"/>
          <w:szCs w:val="24"/>
        </w:rPr>
      </w:pPr>
    </w:p>
    <w:p w:rsidR="00A474BD" w:rsidRDefault="00A474BD" w:rsidP="00A474BD">
      <w:pPr>
        <w:rPr>
          <w:b/>
          <w:color w:val="2E74B5" w:themeColor="accent1" w:themeShade="BF"/>
          <w:sz w:val="24"/>
          <w:szCs w:val="24"/>
        </w:rPr>
      </w:pPr>
      <w:r>
        <w:rPr>
          <w:b/>
          <w:color w:val="2E74B5" w:themeColor="accent1" w:themeShade="BF"/>
          <w:sz w:val="24"/>
          <w:szCs w:val="24"/>
        </w:rPr>
        <w:t>Why Wesley?</w:t>
      </w:r>
    </w:p>
    <w:p w:rsidR="00A474BD" w:rsidRDefault="00A474BD" w:rsidP="00A474BD">
      <w:pPr>
        <w:rPr>
          <w:color w:val="2E74B5" w:themeColor="accent1" w:themeShade="BF"/>
          <w:sz w:val="24"/>
          <w:szCs w:val="24"/>
        </w:rPr>
      </w:pPr>
      <w:r>
        <w:rPr>
          <w:color w:val="2E74B5" w:themeColor="accent1" w:themeShade="BF"/>
          <w:sz w:val="24"/>
          <w:szCs w:val="24"/>
        </w:rPr>
        <w:t>Repeat the points on the HOME PAGE</w:t>
      </w:r>
    </w:p>
    <w:p w:rsidR="00A474BD" w:rsidRDefault="00A474BD" w:rsidP="00A474BD">
      <w:pPr>
        <w:rPr>
          <w:color w:val="2E74B5" w:themeColor="accent1" w:themeShade="BF"/>
          <w:sz w:val="24"/>
          <w:szCs w:val="24"/>
        </w:rPr>
      </w:pPr>
    </w:p>
    <w:p w:rsidR="00A474BD" w:rsidRDefault="00A474BD" w:rsidP="00A474BD">
      <w:pPr>
        <w:rPr>
          <w:b/>
          <w:color w:val="2E74B5" w:themeColor="accent1" w:themeShade="BF"/>
          <w:sz w:val="24"/>
          <w:szCs w:val="24"/>
        </w:rPr>
      </w:pPr>
      <w:r>
        <w:rPr>
          <w:b/>
          <w:color w:val="2E74B5" w:themeColor="accent1" w:themeShade="BF"/>
          <w:sz w:val="24"/>
          <w:szCs w:val="24"/>
        </w:rPr>
        <w:t>Ability to MAKE AN ENQUIRY from here.</w:t>
      </w:r>
    </w:p>
    <w:p w:rsidR="001C5DB0" w:rsidRDefault="001C5DB0" w:rsidP="00A474BD">
      <w:pPr>
        <w:rPr>
          <w:b/>
          <w:color w:val="2E74B5" w:themeColor="accent1" w:themeShade="BF"/>
          <w:sz w:val="24"/>
          <w:szCs w:val="24"/>
        </w:rPr>
      </w:pPr>
      <w:r>
        <w:rPr>
          <w:b/>
          <w:color w:val="2E74B5" w:themeColor="accent1" w:themeShade="BF"/>
          <w:sz w:val="24"/>
          <w:szCs w:val="24"/>
        </w:rPr>
        <w:t>A point to COURSES perhaps</w:t>
      </w:r>
    </w:p>
    <w:p w:rsidR="001C5DB0" w:rsidRDefault="001C5DB0" w:rsidP="00A474BD">
      <w:pPr>
        <w:rPr>
          <w:b/>
          <w:color w:val="2E74B5" w:themeColor="accent1" w:themeShade="BF"/>
          <w:sz w:val="24"/>
          <w:szCs w:val="24"/>
        </w:rPr>
      </w:pPr>
    </w:p>
    <w:p w:rsidR="001C5DB0" w:rsidRDefault="001C5DB0" w:rsidP="00A474BD">
      <w:pPr>
        <w:rPr>
          <w:b/>
          <w:color w:val="2E74B5" w:themeColor="accent1" w:themeShade="BF"/>
          <w:sz w:val="24"/>
          <w:szCs w:val="24"/>
        </w:rPr>
      </w:pPr>
      <w:r>
        <w:rPr>
          <w:b/>
          <w:color w:val="2E74B5" w:themeColor="accent1" w:themeShade="BF"/>
          <w:sz w:val="24"/>
          <w:szCs w:val="24"/>
        </w:rPr>
        <w:t xml:space="preserve">One TESTIMONIAL ?  </w:t>
      </w:r>
      <w:bookmarkStart w:id="0" w:name="_GoBack"/>
      <w:bookmarkEnd w:id="0"/>
    </w:p>
    <w:p w:rsidR="00A474BD" w:rsidRDefault="00A474BD" w:rsidP="00A474BD">
      <w:pPr>
        <w:rPr>
          <w:b/>
          <w:color w:val="2E74B5" w:themeColor="accent1" w:themeShade="BF"/>
          <w:sz w:val="24"/>
          <w:szCs w:val="24"/>
        </w:rPr>
      </w:pPr>
    </w:p>
    <w:p w:rsidR="00A474BD" w:rsidRPr="00A474BD" w:rsidRDefault="00A474BD" w:rsidP="00A474BD">
      <w:pPr>
        <w:rPr>
          <w:color w:val="2E74B5" w:themeColor="accent1" w:themeShade="BF"/>
          <w:sz w:val="24"/>
          <w:szCs w:val="24"/>
        </w:rPr>
      </w:pPr>
    </w:p>
    <w:p w:rsidR="005217E9" w:rsidRDefault="005217E9" w:rsidP="005217E9">
      <w:pPr>
        <w:jc w:val="center"/>
        <w:rPr>
          <w:b/>
          <w:color w:val="2E74B5" w:themeColor="accent1" w:themeShade="BF"/>
          <w:sz w:val="24"/>
          <w:szCs w:val="24"/>
        </w:rPr>
      </w:pPr>
    </w:p>
    <w:p w:rsidR="005217E9" w:rsidRDefault="005217E9" w:rsidP="005217E9">
      <w:pPr>
        <w:jc w:val="center"/>
        <w:rPr>
          <w:b/>
          <w:color w:val="2E74B5" w:themeColor="accent1" w:themeShade="BF"/>
          <w:sz w:val="24"/>
          <w:szCs w:val="24"/>
        </w:rPr>
      </w:pPr>
    </w:p>
    <w:p w:rsidR="009027C3" w:rsidRDefault="009027C3"/>
    <w:sectPr w:rsidR="009027C3" w:rsidSect="006C645D">
      <w:footerReference w:type="default" r:id="rId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1DE" w:rsidRDefault="001C5DB0">
    <w:pPr>
      <w:pStyle w:val="Footer"/>
    </w:pPr>
    <w:r>
      <w:t xml:space="preserve">Wesley Core Values and Company Philosophy                                                                              </w:t>
    </w:r>
    <w:r>
      <w:t>-2016</w:t>
    </w:r>
    <w:r>
      <w:t>-</w: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A5361"/>
    <w:multiLevelType w:val="multilevel"/>
    <w:tmpl w:val="0630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E9"/>
    <w:rsid w:val="001C5DB0"/>
    <w:rsid w:val="002A14CF"/>
    <w:rsid w:val="005217E9"/>
    <w:rsid w:val="008F468E"/>
    <w:rsid w:val="009027C3"/>
    <w:rsid w:val="00A47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22AAB-AED7-4F2A-B12B-34E1FBE6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7E9"/>
    <w:pPr>
      <w:spacing w:after="200" w:line="276" w:lineRule="auto"/>
    </w:pPr>
    <w:rPr>
      <w:rFonts w:eastAsiaTheme="minorEastAsia"/>
      <w:lang w:eastAsia="zh-CN"/>
    </w:rPr>
  </w:style>
  <w:style w:type="paragraph" w:styleId="Heading6">
    <w:name w:val="heading 6"/>
    <w:basedOn w:val="Normal"/>
    <w:link w:val="Heading6Char"/>
    <w:uiPriority w:val="9"/>
    <w:qFormat/>
    <w:rsid w:val="005217E9"/>
    <w:pPr>
      <w:spacing w:before="100" w:beforeAutospacing="1" w:after="100" w:afterAutospacing="1" w:line="240" w:lineRule="auto"/>
      <w:outlineLvl w:val="5"/>
    </w:pPr>
    <w:rPr>
      <w:rFonts w:ascii="Times New Roman" w:eastAsia="Times New Roman" w:hAnsi="Times New Roman" w:cs="Times New Roman"/>
      <w:b/>
      <w:bCs/>
      <w:sz w:val="15"/>
      <w:szCs w:val="15"/>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217E9"/>
    <w:rPr>
      <w:rFonts w:ascii="Times New Roman" w:eastAsia="Times New Roman" w:hAnsi="Times New Roman" w:cs="Times New Roman"/>
      <w:b/>
      <w:bCs/>
      <w:sz w:val="15"/>
      <w:szCs w:val="15"/>
      <w:lang w:eastAsia="zh-TW"/>
    </w:rPr>
  </w:style>
  <w:style w:type="paragraph" w:styleId="Footer">
    <w:name w:val="footer"/>
    <w:basedOn w:val="Normal"/>
    <w:link w:val="FooterChar"/>
    <w:uiPriority w:val="99"/>
    <w:unhideWhenUsed/>
    <w:rsid w:val="00521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7E9"/>
    <w:rPr>
      <w:rFonts w:eastAsiaTheme="minorEastAsia"/>
      <w:lang w:eastAsia="zh-CN"/>
    </w:rPr>
  </w:style>
  <w:style w:type="paragraph" w:styleId="ListParagraph">
    <w:name w:val="List Paragraph"/>
    <w:basedOn w:val="Normal"/>
    <w:uiPriority w:val="34"/>
    <w:qFormat/>
    <w:rsid w:val="00521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dreads.com/author/show/7715.Robert_Frost" TargetMode="External"/><Relationship Id="rId5" Type="http://schemas.openxmlformats.org/officeDocument/2006/relationships/hyperlink" Target="http://www.goodreads.com/author/show/367338.Nelson_Mande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 Hurn</dc:creator>
  <cp:keywords/>
  <dc:description/>
  <cp:lastModifiedBy>Jan A. Hurn</cp:lastModifiedBy>
  <cp:revision>3</cp:revision>
  <dcterms:created xsi:type="dcterms:W3CDTF">2016-05-17T05:02:00Z</dcterms:created>
  <dcterms:modified xsi:type="dcterms:W3CDTF">2016-05-17T06:25:00Z</dcterms:modified>
</cp:coreProperties>
</file>