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F0" w:rsidRDefault="00A733F0" w:rsidP="00423EDA">
      <w:pPr>
        <w:jc w:val="right"/>
      </w:pPr>
    </w:p>
    <w:p w:rsidR="002E6939" w:rsidRPr="002E6939" w:rsidRDefault="002E6939">
      <w:pPr>
        <w:rPr>
          <w:rFonts w:ascii="Times New Roman" w:eastAsia="Times New Roman" w:hAnsi="Times New Roman" w:cs="Times New Roman"/>
          <w:noProof/>
          <w:sz w:val="2"/>
          <w:szCs w:val="2"/>
        </w:rPr>
      </w:pPr>
    </w:p>
    <w:p w:rsidR="00423EDA" w:rsidRPr="00364F5C" w:rsidRDefault="001244B1">
      <w:pPr>
        <w:rPr>
          <w:b/>
          <w:sz w:val="18"/>
          <w:szCs w:val="18"/>
        </w:rPr>
      </w:pPr>
      <w:r w:rsidRPr="00364F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7A62AB00" wp14:editId="3647274C">
            <wp:simplePos x="0" y="0"/>
            <wp:positionH relativeFrom="column">
              <wp:posOffset>4335145</wp:posOffset>
            </wp:positionH>
            <wp:positionV relativeFrom="paragraph">
              <wp:posOffset>6350</wp:posOffset>
            </wp:positionV>
            <wp:extent cx="2073275" cy="494665"/>
            <wp:effectExtent l="0" t="0" r="0" b="635"/>
            <wp:wrapSquare wrapText="bothSides"/>
            <wp:docPr id="29" name="Picture 29" descr="Complex Challenges. Delivered Solu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lex Challenges. Delivered Solution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E5B" w:rsidRPr="00364F5C">
        <w:rPr>
          <w:noProof/>
        </w:rPr>
        <w:drawing>
          <wp:anchor distT="0" distB="0" distL="114300" distR="114300" simplePos="0" relativeHeight="251680768" behindDoc="1" locked="0" layoutInCell="1" allowOverlap="1" wp14:anchorId="3E64D012" wp14:editId="3C8F2106">
            <wp:simplePos x="0" y="0"/>
            <wp:positionH relativeFrom="column">
              <wp:posOffset>3235144</wp:posOffset>
            </wp:positionH>
            <wp:positionV relativeFrom="paragraph">
              <wp:posOffset>585832</wp:posOffset>
            </wp:positionV>
            <wp:extent cx="3145971" cy="213360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971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2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89211" cy="67056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251" cy="67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378" w:rsidRPr="00364F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</w:t>
      </w:r>
    </w:p>
    <w:p w:rsidR="00291F62" w:rsidRDefault="009823F9" w:rsidP="00291F62">
      <w:pPr>
        <w:jc w:val="right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6DF8981" wp14:editId="68AAEB3C">
            <wp:simplePos x="0" y="0"/>
            <wp:positionH relativeFrom="margin">
              <wp:align>left</wp:align>
            </wp:positionH>
            <wp:positionV relativeFrom="paragraph">
              <wp:posOffset>10341</wp:posOffset>
            </wp:positionV>
            <wp:extent cx="3093720" cy="1968500"/>
            <wp:effectExtent l="0" t="0" r="0" b="0"/>
            <wp:wrapTight wrapText="bothSides">
              <wp:wrapPolygon edited="0">
                <wp:start x="0" y="0"/>
                <wp:lineTo x="0" y="21321"/>
                <wp:lineTo x="21414" y="21321"/>
                <wp:lineTo x="21414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hibu.photosnack.net.s3.amazonaws.com/albums/images/d98a9352a6a204adfac1fd5fi2101447/origin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1F62" w:rsidRDefault="00291F62" w:rsidP="00291F62">
      <w:pPr>
        <w:jc w:val="right"/>
        <w:rPr>
          <w:b/>
          <w:sz w:val="18"/>
          <w:szCs w:val="18"/>
        </w:rPr>
      </w:pPr>
      <w:bookmarkStart w:id="0" w:name="_GoBack"/>
      <w:bookmarkEnd w:id="0"/>
    </w:p>
    <w:p w:rsidR="009A3426" w:rsidRDefault="009A3426" w:rsidP="00291F62">
      <w:pPr>
        <w:rPr>
          <w:b/>
          <w:sz w:val="18"/>
          <w:szCs w:val="18"/>
        </w:rPr>
      </w:pPr>
      <w:r>
        <w:rPr>
          <w:color w:val="0070C0"/>
          <w:sz w:val="18"/>
          <w:szCs w:val="18"/>
        </w:rPr>
        <w:t xml:space="preserve">                                       </w:t>
      </w:r>
    </w:p>
    <w:p w:rsidR="00423EDA" w:rsidRDefault="00423EDA" w:rsidP="00683D91">
      <w:pPr>
        <w:rPr>
          <w:sz w:val="18"/>
          <w:szCs w:val="18"/>
        </w:rPr>
        <w:sectPr w:rsidR="00423EDA" w:rsidSect="009A3426">
          <w:pgSz w:w="12240" w:h="15840"/>
          <w:pgMar w:top="245" w:right="1440" w:bottom="1440" w:left="1152" w:header="432" w:footer="0" w:gutter="0"/>
          <w:pgBorders w:offsetFrom="page">
            <w:top w:val="twistedLines1" w:sz="18" w:space="24" w:color="FF9900"/>
            <w:left w:val="twistedLines1" w:sz="18" w:space="24" w:color="FF9900"/>
            <w:bottom w:val="twistedLines1" w:sz="18" w:space="24" w:color="FF9900"/>
            <w:right w:val="twistedLines1" w:sz="18" w:space="24" w:color="FF9900"/>
          </w:pgBorders>
          <w:cols w:space="720"/>
          <w:docGrid w:linePitch="360"/>
        </w:sectPr>
      </w:pPr>
    </w:p>
    <w:p w:rsidR="0054162C" w:rsidRPr="00DC7EAB" w:rsidRDefault="009823F9" w:rsidP="0054162C">
      <w:pPr>
        <w:pStyle w:val="ListParagraph"/>
        <w:ind w:left="360"/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44539" wp14:editId="1D708ECD">
                <wp:simplePos x="0" y="0"/>
                <wp:positionH relativeFrom="page">
                  <wp:posOffset>626533</wp:posOffset>
                </wp:positionH>
                <wp:positionV relativeFrom="paragraph">
                  <wp:posOffset>1326727</wp:posOffset>
                </wp:positionV>
                <wp:extent cx="6515100" cy="1159933"/>
                <wp:effectExtent l="0" t="0" r="0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59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F62" w:rsidRPr="001244B1" w:rsidRDefault="001244B1" w:rsidP="009076D5">
                            <w:pPr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1244B1"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  <w:t>Why Hamilton Enterprises</w:t>
                            </w:r>
                            <w:r w:rsidR="00947E76" w:rsidRPr="001244B1"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7B49AF" w:rsidRPr="007B49AF" w:rsidRDefault="007B49AF" w:rsidP="007B49AF">
                            <w:pPr>
                              <w:rPr>
                                <w:rStyle w:val="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>seasoned professio</w:t>
                            </w:r>
                            <w:r>
                              <w:rPr>
                                <w:rStyle w:val="c0"/>
                                <w:sz w:val="18"/>
                                <w:szCs w:val="18"/>
                              </w:rPr>
                              <w:t>nals and an exc</w:t>
                            </w:r>
                            <w:r w:rsidR="001244B1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ellent reputation, Hamilton Enterprises </w:t>
                            </w:r>
                            <w:r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>committed to professional excellence, high quality</w:t>
                            </w:r>
                            <w:r w:rsidR="009052F5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>and mission focused solutions</w:t>
                            </w:r>
                            <w:r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805521">
                              <w:rPr>
                                <w:rStyle w:val="c0"/>
                                <w:sz w:val="18"/>
                                <w:szCs w:val="18"/>
                              </w:rPr>
                              <w:t>assist agencies</w:t>
                            </w:r>
                            <w:r w:rsidR="004117BD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in achieving their</w:t>
                            </w:r>
                            <w:r w:rsidR="002E6939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goals. </w:t>
                            </w:r>
                            <w:r w:rsidR="00291F62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We maintain a system of quality controls, subject to independent evaluation and review. </w:t>
                            </w:r>
                            <w:r w:rsidR="004117BD">
                              <w:rPr>
                                <w:rStyle w:val="c0"/>
                                <w:sz w:val="18"/>
                                <w:szCs w:val="18"/>
                              </w:rPr>
                              <w:t>O</w:t>
                            </w:r>
                            <w:r w:rsidR="004117BD"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>ur management team is hands on with all</w:t>
                            </w:r>
                            <w:r w:rsidR="004117BD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staffing,</w:t>
                            </w:r>
                            <w:r w:rsidR="004117BD"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17BD">
                              <w:rPr>
                                <w:rStyle w:val="c0"/>
                                <w:sz w:val="18"/>
                                <w:szCs w:val="18"/>
                              </w:rPr>
                              <w:t>solution develo</w:t>
                            </w:r>
                            <w:r w:rsidR="001244B1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pment, and project management. </w:t>
                            </w:r>
                            <w:r w:rsidR="004117BD">
                              <w:rPr>
                                <w:rStyle w:val="c0"/>
                                <w:sz w:val="18"/>
                                <w:szCs w:val="18"/>
                              </w:rPr>
                              <w:t>Combining our quality control systems and management oversight with o</w:t>
                            </w:r>
                            <w:r w:rsidR="009052F5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ur dedication </w:t>
                            </w:r>
                            <w:r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to operating with the utmost levels of </w:t>
                            </w:r>
                            <w:r w:rsidR="009052F5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honesty, reliability, integrity, </w:t>
                            </w:r>
                            <w:r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>and transparency</w:t>
                            </w:r>
                            <w:r w:rsidR="00A13378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allows us to exceed our client’s expectations.</w:t>
                            </w:r>
                            <w:r w:rsidR="009052F5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F3867" w:rsidRPr="007B49AF" w:rsidRDefault="00CF3867">
                            <w:pPr>
                              <w:rPr>
                                <w:rStyle w:val="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4453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9.35pt;margin-top:104.45pt;width:513pt;height:9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7CfAIAAGUFAAAOAAAAZHJzL2Uyb0RvYy54bWysVFtP2zAUfp+0/2D5faQBykZFijoQ0yQE&#10;aDDx7Do2jeb4eLbbpvv1++ykF7G9MO0lOT7nO/fLxWXXGrZSPjRkK14ejThTVlLd2JeKf3+6+fCJ&#10;sxCFrYUhqyq+UYFfTt+/u1i7iTqmBZlaeQYjNkzWruKLGN2kKIJcqFaEI3LKQqjJtyLi6V+K2os1&#10;rLemOB6Nzoo1+dp5kioEcK97IZ9m+1orGe+1DioyU3HEFvPX5+88fYvphZi8eOEWjRzCEP8QRSsa&#10;C6c7U9ciCrb0zR+m2kZ6CqTjkaS2IK0bqXIOyKYcvcrmcSGcyrmgOMHtyhT+n1l5t3rwrKnRuzPO&#10;rGjRoyfVRfaZOgYW6rN2YQLYowMwduADu+UHMFPanfZt+iMhBjkqvdlVN1mTYJ6Ny3E5gkhCVpbj&#10;8/OTk2Sn2Ks7H+IXRS1LRMU92perKla3IfbQLSR5s3TTGJNbaCxbw8XJeJQVdhIYNzZhVR6GwUxK&#10;qQ89U3FjVMIY+01pFCNnkBh5DNWV8WwlMEBCSmVjTj7bBTqhNIJ4i+KA30f1FuU+j61nsnGn3DaW&#10;fM7+Vdj1j23Iusej5gd5JzJ2825o9ZzqDTrtqd+V4ORNg27cihAfhMdyoINY+HiPjzaEqtNAcbYg&#10;/+tv/ITHzELK2RrLVvHwcym84sx8tZjm8/L0NG1nfpyOPx7j4Q8l80OJXbZXhHaUOC1OZjLho9mS&#10;2lP7jLswS14hElbCd8XjlryK/QnAXZFqNssg7KMT8dY+OplMp+6kWXvqnoV3w0BGzPIdbddSTF7N&#10;ZY9NmpZmy0i6yUObCtxXdSg8djmP/XB30rE4fGfU/jpOfwMAAP//AwBQSwMEFAAGAAgAAAAhAO5/&#10;nEviAAAACwEAAA8AAABkcnMvZG93bnJldi54bWxMj01Pg0AQhu8m/ofNmHizC6gVKEPTkDQmxh5a&#10;e+ltYLdA3A9kty36692e9DgzT9553mI5acXOcnS9NQjxLAImTWNFb1qE/cf6IQXmPBlByhqJ8C0d&#10;LMvbm4JyYS9mK88737IQYlxOCJ33Q865azqpyc3sIE24He2oyYdxbLkY6RLCteJJFM25pt6EDx0N&#10;supk87k7aYS3ar2hbZ3o9EdVr+/H1fC1Pzwj3t9NqwUwLyf/B8NVP6hDGZxqezLCMYWQpS+BREii&#10;NAN2BeLkKaxqhMcsngMvC/6/Q/kLAAD//wMAUEsBAi0AFAAGAAgAAAAhALaDOJL+AAAA4QEAABMA&#10;AAAAAAAAAAAAAAAAAAAAAFtDb250ZW50X1R5cGVzXS54bWxQSwECLQAUAAYACAAAACEAOP0h/9YA&#10;AACUAQAACwAAAAAAAAAAAAAAAAAvAQAAX3JlbHMvLnJlbHNQSwECLQAUAAYACAAAACEAiH1OwnwC&#10;AABlBQAADgAAAAAAAAAAAAAAAAAuAgAAZHJzL2Uyb0RvYy54bWxQSwECLQAUAAYACAAAACEA7n+c&#10;S+IAAAALAQAADwAAAAAAAAAAAAAAAADWBAAAZHJzL2Rvd25yZXYueG1sUEsFBgAAAAAEAAQA8wAA&#10;AOUFAAAAAA==&#10;" filled="f" stroked="f" strokeweight=".5pt">
                <v:textbox>
                  <w:txbxContent>
                    <w:p w:rsidR="00291F62" w:rsidRPr="001244B1" w:rsidRDefault="001244B1" w:rsidP="009076D5">
                      <w:pPr>
                        <w:rPr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1244B1">
                        <w:rPr>
                          <w:b/>
                          <w:color w:val="FFC000"/>
                          <w:sz w:val="24"/>
                          <w:szCs w:val="24"/>
                        </w:rPr>
                        <w:t>Why Hamilton Enterprises</w:t>
                      </w:r>
                      <w:r w:rsidR="00947E76" w:rsidRPr="001244B1">
                        <w:rPr>
                          <w:b/>
                          <w:color w:val="FFC000"/>
                          <w:sz w:val="24"/>
                          <w:szCs w:val="24"/>
                        </w:rPr>
                        <w:t>?</w:t>
                      </w:r>
                    </w:p>
                    <w:p w:rsidR="007B49AF" w:rsidRPr="007B49AF" w:rsidRDefault="007B49AF" w:rsidP="007B49AF">
                      <w:pPr>
                        <w:rPr>
                          <w:rStyle w:val="c0"/>
                          <w:sz w:val="18"/>
                          <w:szCs w:val="18"/>
                        </w:rPr>
                      </w:pPr>
                      <w:r>
                        <w:rPr>
                          <w:rStyle w:val="c0"/>
                          <w:sz w:val="18"/>
                          <w:szCs w:val="18"/>
                        </w:rPr>
                        <w:t xml:space="preserve">With </w:t>
                      </w:r>
                      <w:r w:rsidRPr="007B49AF">
                        <w:rPr>
                          <w:rStyle w:val="c0"/>
                          <w:sz w:val="18"/>
                          <w:szCs w:val="18"/>
                        </w:rPr>
                        <w:t>seasoned professio</w:t>
                      </w:r>
                      <w:r>
                        <w:rPr>
                          <w:rStyle w:val="c0"/>
                          <w:sz w:val="18"/>
                          <w:szCs w:val="18"/>
                        </w:rPr>
                        <w:t>nals and an exc</w:t>
                      </w:r>
                      <w:r w:rsidR="001244B1">
                        <w:rPr>
                          <w:rStyle w:val="c0"/>
                          <w:sz w:val="18"/>
                          <w:szCs w:val="18"/>
                        </w:rPr>
                        <w:t xml:space="preserve">ellent reputation, Hamilton Enterprises </w:t>
                      </w:r>
                      <w:r>
                        <w:rPr>
                          <w:rStyle w:val="c0"/>
                          <w:sz w:val="18"/>
                          <w:szCs w:val="18"/>
                        </w:rPr>
                        <w:t xml:space="preserve">is </w:t>
                      </w:r>
                      <w:r w:rsidRPr="007B49AF">
                        <w:rPr>
                          <w:rStyle w:val="c0"/>
                          <w:sz w:val="18"/>
                          <w:szCs w:val="18"/>
                        </w:rPr>
                        <w:t>committed to professional excellence, high quality</w:t>
                      </w:r>
                      <w:r w:rsidR="009052F5">
                        <w:rPr>
                          <w:rStyle w:val="c0"/>
                          <w:sz w:val="18"/>
                          <w:szCs w:val="18"/>
                        </w:rPr>
                        <w:t xml:space="preserve">, </w:t>
                      </w:r>
                      <w:r w:rsidRPr="007B49AF">
                        <w:rPr>
                          <w:rStyle w:val="c0"/>
                          <w:sz w:val="18"/>
                          <w:szCs w:val="18"/>
                        </w:rPr>
                        <w:t>and mission focused solutions</w:t>
                      </w:r>
                      <w:r>
                        <w:rPr>
                          <w:rStyle w:val="c0"/>
                          <w:sz w:val="18"/>
                          <w:szCs w:val="18"/>
                        </w:rPr>
                        <w:t xml:space="preserve"> to </w:t>
                      </w:r>
                      <w:r w:rsidR="00805521">
                        <w:rPr>
                          <w:rStyle w:val="c0"/>
                          <w:sz w:val="18"/>
                          <w:szCs w:val="18"/>
                        </w:rPr>
                        <w:t>assist agencies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 xml:space="preserve"> in achieving their</w:t>
                      </w:r>
                      <w:r w:rsidR="002E6939">
                        <w:rPr>
                          <w:rStyle w:val="c0"/>
                          <w:sz w:val="18"/>
                          <w:szCs w:val="18"/>
                        </w:rPr>
                        <w:t xml:space="preserve"> goals. </w:t>
                      </w:r>
                      <w:r w:rsidR="00291F62">
                        <w:rPr>
                          <w:rStyle w:val="c0"/>
                          <w:sz w:val="18"/>
                          <w:szCs w:val="18"/>
                        </w:rPr>
                        <w:t xml:space="preserve">We maintain a system of quality controls, subject to independent evaluation and review. 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>O</w:t>
                      </w:r>
                      <w:r w:rsidR="004117BD" w:rsidRPr="007B49AF">
                        <w:rPr>
                          <w:rStyle w:val="c0"/>
                          <w:sz w:val="18"/>
                          <w:szCs w:val="18"/>
                        </w:rPr>
                        <w:t>ur management team is hands on with all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 xml:space="preserve"> staffing,</w:t>
                      </w:r>
                      <w:r w:rsidR="004117BD" w:rsidRPr="007B49AF">
                        <w:rPr>
                          <w:rStyle w:val="c0"/>
                          <w:sz w:val="18"/>
                          <w:szCs w:val="18"/>
                        </w:rPr>
                        <w:t xml:space="preserve"> 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>solution develo</w:t>
                      </w:r>
                      <w:r w:rsidR="001244B1">
                        <w:rPr>
                          <w:rStyle w:val="c0"/>
                          <w:sz w:val="18"/>
                          <w:szCs w:val="18"/>
                        </w:rPr>
                        <w:t xml:space="preserve">pment, and project management. 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>Combining our quality control systems and management oversight with o</w:t>
                      </w:r>
                      <w:r w:rsidR="009052F5">
                        <w:rPr>
                          <w:rStyle w:val="c0"/>
                          <w:sz w:val="18"/>
                          <w:szCs w:val="18"/>
                        </w:rPr>
                        <w:t xml:space="preserve">ur dedication </w:t>
                      </w:r>
                      <w:r w:rsidRPr="007B49AF">
                        <w:rPr>
                          <w:rStyle w:val="c0"/>
                          <w:sz w:val="18"/>
                          <w:szCs w:val="18"/>
                        </w:rPr>
                        <w:t xml:space="preserve">to operating with the utmost levels of </w:t>
                      </w:r>
                      <w:r w:rsidR="009052F5">
                        <w:rPr>
                          <w:rStyle w:val="c0"/>
                          <w:sz w:val="18"/>
                          <w:szCs w:val="18"/>
                        </w:rPr>
                        <w:t xml:space="preserve">honesty, reliability, integrity, </w:t>
                      </w:r>
                      <w:r w:rsidRPr="007B49AF">
                        <w:rPr>
                          <w:rStyle w:val="c0"/>
                          <w:sz w:val="18"/>
                          <w:szCs w:val="18"/>
                        </w:rPr>
                        <w:t>and transparency</w:t>
                      </w:r>
                      <w:r w:rsidR="00A13378">
                        <w:rPr>
                          <w:rStyle w:val="c0"/>
                          <w:sz w:val="18"/>
                          <w:szCs w:val="18"/>
                        </w:rPr>
                        <w:t xml:space="preserve"> allows us to exceed our client’s expectations.</w:t>
                      </w:r>
                      <w:r w:rsidR="009052F5">
                        <w:rPr>
                          <w:rStyle w:val="c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F3867" w:rsidRPr="007B49AF" w:rsidRDefault="00CF3867">
                      <w:pPr>
                        <w:rPr>
                          <w:rStyle w:val="c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36E3" w:rsidRPr="00DC7EAB" w:rsidRDefault="000536E3" w:rsidP="005D683F">
      <w:pPr>
        <w:rPr>
          <w:sz w:val="18"/>
          <w:szCs w:val="18"/>
        </w:rPr>
      </w:pPr>
    </w:p>
    <w:p w:rsidR="000536E3" w:rsidRPr="00DC7EAB" w:rsidRDefault="000536E3" w:rsidP="000536E3">
      <w:pPr>
        <w:rPr>
          <w:sz w:val="18"/>
          <w:szCs w:val="18"/>
        </w:rPr>
      </w:pPr>
    </w:p>
    <w:p w:rsidR="000536E3" w:rsidRDefault="000536E3" w:rsidP="000536E3">
      <w:pPr>
        <w:rPr>
          <w:sz w:val="18"/>
          <w:szCs w:val="18"/>
        </w:rPr>
      </w:pPr>
    </w:p>
    <w:p w:rsidR="00291F62" w:rsidRDefault="00111E5B" w:rsidP="000536E3">
      <w:pPr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BB087" wp14:editId="5C20087A">
                <wp:simplePos x="0" y="0"/>
                <wp:positionH relativeFrom="column">
                  <wp:posOffset>-66403</wp:posOffset>
                </wp:positionH>
                <wp:positionV relativeFrom="paragraph">
                  <wp:posOffset>305526</wp:posOffset>
                </wp:positionV>
                <wp:extent cx="3040380" cy="7239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6939" w:rsidRPr="00716E04" w:rsidRDefault="00A13378" w:rsidP="002E6939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           </w:t>
                            </w:r>
                            <w:r w:rsidR="002E6939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Melissa Hamilton,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MBA, </w:t>
                            </w:r>
                            <w:r w:rsidR="002E6939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CPA, PMP </w:t>
                            </w:r>
                            <w:r w:rsidR="002E6939" w:rsidRPr="00716E04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/ Principal</w:t>
                            </w:r>
                          </w:p>
                          <w:p w:rsidR="002E6939" w:rsidRDefault="002E6939" w:rsidP="002E693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20A7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2" w:history="1">
                              <w:r w:rsidR="009052F5" w:rsidRPr="0080384C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melissa.hamilton@usfti.com</w:t>
                              </w:r>
                            </w:hyperlink>
                          </w:p>
                          <w:p w:rsidR="00AE78F7" w:rsidRPr="00716E04" w:rsidRDefault="00AE78F7" w:rsidP="00AE78F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16E04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Nazim Hamilton, </w:t>
                            </w:r>
                            <w:r w:rsidR="00A13378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MBA, </w:t>
                            </w:r>
                            <w:r w:rsidRPr="00716E04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CPA, CICA, CCS / Principal</w:t>
                            </w:r>
                          </w:p>
                          <w:p w:rsidR="00AE78F7" w:rsidRPr="00E20A73" w:rsidRDefault="00AE78F7" w:rsidP="00AE78F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20A7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3" w:history="1">
                              <w:r w:rsidRPr="00E20A73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nazim.hamilton@usfti.com</w:t>
                              </w:r>
                            </w:hyperlink>
                            <w:r w:rsidRPr="00E20A7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AE78F7" w:rsidRPr="00E20A73" w:rsidRDefault="00AE78F7" w:rsidP="00AE78F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BB087" id="Text Box 19" o:spid="_x0000_s1027" type="#_x0000_t202" style="position:absolute;margin-left:-5.25pt;margin-top:24.05pt;width:239.4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JqNgIAAGgEAAAOAAAAZHJzL2Uyb0RvYy54bWysVE2P2jAQvVfqf7B8Lwkf+wEirOiuqCqh&#10;3ZWg2rNxHIiUeFzbkNBf32cHWLTtqerFjGdexjPvzTB9aOuKHZR1JemM93spZ0pLyku9zfiP9eLL&#10;PWfOC52LirTK+FE5/jD7/GnamIka0I6qXFmGJNpNGpPxnfdmkiRO7lQtXI+M0ggWZGvhcbXbJLei&#10;Qfa6SgZpeps0ZHNjSSrn4H3qgnwW8xeFkv6lKJzyrMo4avPxtPHchDOZTcVka4XZlfJUhviHKmpR&#10;ajx6SfUkvGB7W/6Rqi6lJUeF70mqEyqKUqrYA7rppx+6We2EUbEXkOPMhSb3/9LK58OrZWUO7cac&#10;aVFDo7VqPftKLYML/DTGTQBbGQB9Cz+wZ7+DM7TdFrYOv2iIIQ6mjxd2QzYJ5zAdpcN7hCRid4Ph&#10;OI30J+9fG+v8N0U1C0bGLdSLpIrD0nlUAugZEh7TtCirKipYadZk/HZ4k8YPLhF8UemAVXEWTmlC&#10;R13lwfLtpu0YOHe1ofyIZi114+KMXJSoaCmcfxUW84EmMPP+BUdREV6mk8XZjuyvv/kDHrIhylmD&#10;ecu4+7kXVnFWfdcQdNwfjcKAxsvo5m6Ai72ObK4jel8/Eka6j+0yMpoB76uzWViq37Aa8/AqQkJL&#10;vJ1xfzYffbcFWC2p5vMIwkga4Zd6ZWRIHXgLfK/bN2HNSRQPOZ/pPJli8kGbDtupM997KsooXOC5&#10;YxUqhgvGOep5Wr2wL9f3iHr/g5j9BgAA//8DAFBLAwQUAAYACAAAACEAPeRvAuEAAAAKAQAADwAA&#10;AGRycy9kb3ducmV2LnhtbEyPQUvDQBCF74L/YRnBW7tJbEOI2ZQSKILoobUXb5NkmwR3Z2N220Z/&#10;veNJj8P7eO+bYjNbIy568oMjBfEyAqGpce1AnYLj226RgfABqUXjSCv40h425e1NgXnrrrTXl0Po&#10;BJeQz1FBH8KYS+mbXlv0Szdq4uzkJouBz6mT7YRXLrdGJlGUSosD8UKPo6563XwczlbBc7V7xX2d&#10;2OzbVE8vp+34eXxfK3V/N28fQQQ9hz8YfvVZHUp2qt2ZWi+MgkUcrRlVsMpiEAys0uwBRM1kmsQg&#10;y0L+f6H8AQAA//8DAFBLAQItABQABgAIAAAAIQC2gziS/gAAAOEBAAATAAAAAAAAAAAAAAAAAAAA&#10;AABbQ29udGVudF9UeXBlc10ueG1sUEsBAi0AFAAGAAgAAAAhADj9If/WAAAAlAEAAAsAAAAAAAAA&#10;AAAAAAAALwEAAF9yZWxzLy5yZWxzUEsBAi0AFAAGAAgAAAAhACm5wmo2AgAAaAQAAA4AAAAAAAAA&#10;AAAAAAAALgIAAGRycy9lMm9Eb2MueG1sUEsBAi0AFAAGAAgAAAAhAD3kbwLhAAAACgEAAA8AAAAA&#10;AAAAAAAAAAAAkAQAAGRycy9kb3ducmV2LnhtbFBLBQYAAAAABAAEAPMAAACeBQAAAAA=&#10;" filled="f" stroked="f" strokeweight=".5pt">
                <v:textbox>
                  <w:txbxContent>
                    <w:p w:rsidR="002E6939" w:rsidRPr="00716E04" w:rsidRDefault="00A13378" w:rsidP="002E6939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           </w:t>
                      </w:r>
                      <w:r w:rsidR="002E6939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Melissa Hamilton, </w:t>
                      </w:r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MBA, </w:t>
                      </w:r>
                      <w:r w:rsidR="002E6939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CPA, PMP </w:t>
                      </w:r>
                      <w:r w:rsidR="002E6939" w:rsidRPr="00716E04">
                        <w:rPr>
                          <w:b/>
                          <w:sz w:val="18"/>
                          <w:szCs w:val="18"/>
                          <w:lang w:val="fr-FR"/>
                        </w:rPr>
                        <w:t>/ Principal</w:t>
                      </w:r>
                    </w:p>
                    <w:p w:rsidR="002E6939" w:rsidRDefault="002E6939" w:rsidP="002E6939">
                      <w:pPr>
                        <w:spacing w:after="0" w:line="240" w:lineRule="auto"/>
                        <w:jc w:val="right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E20A73">
                        <w:rPr>
                          <w:b/>
                          <w:sz w:val="18"/>
                          <w:szCs w:val="18"/>
                        </w:rPr>
                        <w:t xml:space="preserve">Email: </w:t>
                      </w:r>
                      <w:hyperlink r:id="rId14" w:history="1">
                        <w:r w:rsidR="009052F5" w:rsidRPr="0080384C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melissa.hamilton@usfti.com</w:t>
                        </w:r>
                      </w:hyperlink>
                    </w:p>
                    <w:p w:rsidR="00AE78F7" w:rsidRPr="00716E04" w:rsidRDefault="00AE78F7" w:rsidP="00AE78F7">
                      <w:pPr>
                        <w:spacing w:after="0" w:line="240" w:lineRule="auto"/>
                        <w:jc w:val="right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716E04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Nazim Hamilton, </w:t>
                      </w:r>
                      <w:r w:rsidR="00A13378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MBA, </w:t>
                      </w:r>
                      <w:r w:rsidRPr="00716E04">
                        <w:rPr>
                          <w:b/>
                          <w:sz w:val="18"/>
                          <w:szCs w:val="18"/>
                          <w:lang w:val="fr-FR"/>
                        </w:rPr>
                        <w:t>CPA, CICA, CCS / Principal</w:t>
                      </w:r>
                    </w:p>
                    <w:p w:rsidR="00AE78F7" w:rsidRPr="00E20A73" w:rsidRDefault="00AE78F7" w:rsidP="00AE78F7">
                      <w:pPr>
                        <w:spacing w:after="0" w:line="240" w:lineRule="auto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E20A73">
                        <w:rPr>
                          <w:b/>
                          <w:sz w:val="18"/>
                          <w:szCs w:val="18"/>
                        </w:rPr>
                        <w:t xml:space="preserve">Email: </w:t>
                      </w:r>
                      <w:hyperlink r:id="rId15" w:history="1">
                        <w:r w:rsidRPr="00E20A73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nazim.hamilton@usfti.com</w:t>
                        </w:r>
                      </w:hyperlink>
                      <w:r w:rsidRPr="00E20A73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:rsidR="00AE78F7" w:rsidRPr="00E20A73" w:rsidRDefault="00AE78F7" w:rsidP="00AE78F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1F62" w:rsidRPr="00DC7EAB" w:rsidRDefault="00291F62" w:rsidP="000536E3">
      <w:pPr>
        <w:rPr>
          <w:sz w:val="18"/>
          <w:szCs w:val="18"/>
        </w:rPr>
      </w:pPr>
    </w:p>
    <w:p w:rsidR="00683D91" w:rsidRPr="00DC7EAB" w:rsidRDefault="00683D91" w:rsidP="000536E3"/>
    <w:p w:rsidR="00683D91" w:rsidRPr="00DC7EAB" w:rsidRDefault="00683D91" w:rsidP="000536E3">
      <w:pPr>
        <w:sectPr w:rsidR="00683D91" w:rsidRPr="00DC7EAB" w:rsidSect="000536E3">
          <w:type w:val="continuous"/>
          <w:pgSz w:w="12240" w:h="15840"/>
          <w:pgMar w:top="1440" w:right="1440" w:bottom="1440" w:left="1440" w:header="720" w:footer="0" w:gutter="0"/>
          <w:pgBorders w:offsetFrom="page">
            <w:top w:val="twistedLines1" w:sz="18" w:space="24" w:color="FF9900"/>
            <w:left w:val="twistedLines1" w:sz="18" w:space="24" w:color="FF9900"/>
            <w:bottom w:val="twistedLines1" w:sz="18" w:space="24" w:color="FF9900"/>
            <w:right w:val="twistedLines1" w:sz="18" w:space="24" w:color="FF9900"/>
          </w:pgBorders>
          <w:cols w:num="2" w:space="720"/>
          <w:docGrid w:linePitch="360"/>
        </w:sectPr>
      </w:pPr>
    </w:p>
    <w:p w:rsidR="00A27CFD" w:rsidRDefault="00DC7EAB" w:rsidP="00A27CFD">
      <w:pPr>
        <w:spacing w:after="0" w:line="240" w:lineRule="auto"/>
        <w:jc w:val="right"/>
        <w:rPr>
          <w:sz w:val="18"/>
          <w:szCs w:val="18"/>
        </w:rPr>
      </w:pPr>
      <w:r w:rsidRPr="00DC7EAB">
        <w:rPr>
          <w:sz w:val="18"/>
          <w:szCs w:val="18"/>
        </w:rPr>
        <w:t xml:space="preserve">        </w:t>
      </w:r>
      <w:r w:rsidR="002303A2">
        <w:rPr>
          <w:sz w:val="18"/>
          <w:szCs w:val="18"/>
        </w:rPr>
        <w:t xml:space="preserve">     </w:t>
      </w:r>
      <w:r w:rsidRPr="00DC7EAB">
        <w:rPr>
          <w:sz w:val="18"/>
          <w:szCs w:val="18"/>
        </w:rPr>
        <w:t xml:space="preserve">              </w:t>
      </w:r>
      <w:r w:rsidR="00423EDA">
        <w:rPr>
          <w:sz w:val="18"/>
          <w:szCs w:val="18"/>
        </w:rPr>
        <w:t xml:space="preserve">  </w:t>
      </w:r>
    </w:p>
    <w:p w:rsidR="00DC6BFF" w:rsidRDefault="00DC6BFF" w:rsidP="00423EDA">
      <w:pPr>
        <w:jc w:val="both"/>
      </w:pPr>
    </w:p>
    <w:p w:rsidR="00DC6BFF" w:rsidRDefault="001244B1" w:rsidP="00423EDA">
      <w:pPr>
        <w:jc w:val="both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488CD7" wp14:editId="5C4FFE5A">
                <wp:simplePos x="0" y="0"/>
                <wp:positionH relativeFrom="column">
                  <wp:posOffset>3335020</wp:posOffset>
                </wp:positionH>
                <wp:positionV relativeFrom="paragraph">
                  <wp:posOffset>284480</wp:posOffset>
                </wp:positionV>
                <wp:extent cx="2903220" cy="24130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241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307" w:rsidRPr="001244B1" w:rsidRDefault="005E7307" w:rsidP="009076D5">
                            <w:pPr>
                              <w:spacing w:before="120" w:line="240" w:lineRule="auto"/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1244B1"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Prime </w:t>
                            </w:r>
                            <w:r w:rsidR="002E6939" w:rsidRPr="001244B1"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Federal </w:t>
                            </w:r>
                            <w:r w:rsidRPr="001244B1"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  <w:t>Contracts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 xml:space="preserve">Department of Treasury 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 xml:space="preserve">Department of Commerce 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Department of Interior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Government Accountability Office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 xml:space="preserve">Federal Trade Commission 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 xml:space="preserve">Department of Homeland Security 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 xml:space="preserve">Department of Transportation 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Department of Health and Human Services</w:t>
                            </w:r>
                          </w:p>
                          <w:p w:rsid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Department of Veterans Affairs</w:t>
                            </w:r>
                          </w:p>
                          <w:p w:rsidR="00EE6E17" w:rsidRPr="005E7307" w:rsidRDefault="00EE6E1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Small Business Administration</w:t>
                            </w:r>
                          </w:p>
                          <w:p w:rsidR="005E7307" w:rsidRDefault="005E7307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Broadcasting Board of Governors</w:t>
                            </w:r>
                          </w:p>
                          <w:p w:rsidR="002E6939" w:rsidRDefault="002E6939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Department of Agriculture</w:t>
                            </w:r>
                          </w:p>
                          <w:p w:rsidR="002E6939" w:rsidRPr="005E7307" w:rsidRDefault="002E6939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Securities and Exchange Commission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88CD7" id="Text Box 9" o:spid="_x0000_s1028" type="#_x0000_t202" style="position:absolute;left:0;text-align:left;margin-left:262.6pt;margin-top:22.4pt;width:228.6pt;height:19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x0ggIAAGoFAAAOAAAAZHJzL2Uyb0RvYy54bWysVE1v2zAMvQ/YfxB0X+24abcEdYosRYYB&#10;RVssGXpWZKkxJomapMTOfv0o2U6CbpcOu8gy+UiRjx83t61WZC+cr8GUdHSRUyIMh6o2LyX9vl5+&#10;+ESJD8xUTIERJT0IT29n79/dNHYqCtiCqoQj6MT4aWNLug3BTrPM863QzF+AFQaVEpxmAX/dS1Y5&#10;1qB3rbIiz6+zBlxlHXDhPUrvOiWdJf9SCh4epfQiEFVSjC2k06VzE89sdsOmL47Zbc37MNg/RKFZ&#10;bfDRo6s7FhjZufoPV7rmDjzIcMFBZyBlzUXKAbMZ5a+yWW2ZFSkXJMfbI03+/7nlD/snR+qqpBNK&#10;DNNYorVoA/kMLZlEdhrrpwhaWYSFFsVY5UHuURiTbqXT8YvpENQjz4cjt9EZR2ExyS+LAlUcdcV4&#10;dJnnif3sZG6dD18EaBIvJXVYvMQp29/7gKEgdIDE1wwsa6VSAZUhTUmvL6/yZHDUoIUyEStSK/Ru&#10;Ykpd6OkWDkpEjDLfhEQqUgZRkJpQLJQje4btwzgXJqTkk19ER5TEIN5i2ONPUb3FuMtjeBlMOBrr&#10;2oBL2b8Ku/oxhCw7PBJ5lne8hnbTph4ohspuoDpgwR10A+MtX9ZYlHvmwxNzOCFYSJz68IiHVIDk&#10;Q3+jZAvu19/kEY+Ni1pKGpy4kvqfO+YEJeqrwZaejMbjOKLpZ3z1MTaLO9dszjVmpxeAVRnhfrE8&#10;XSM+qOEqHehnXA7z+CqqmOH4dknDcF2Ebg/gcuFiPk8gHErLwr1ZWR5dxyLFllu3z8zZvi8DtvQD&#10;DLPJpq/as8NGSwPzXQBZp96NPHes9vzjQKeW7pdP3Bjn/wl1WpGz3wAAAP//AwBQSwMEFAAGAAgA&#10;AAAhANPtRknfAAAACgEAAA8AAABkcnMvZG93bnJldi54bWxMj01Lw0AQhu+C/2EZwZvddEkkxmxK&#10;CRRB9NDai7dNdpqE7kfMbtvor3c82eO88/B+lKvZGnbGKQzeSVguEmDoWq8H10nYf2wecmAhKqeV&#10;8Q4lfGOAVXV7U6pC+4vb4nkXO0YmLhRKQh/jWHAe2h6tCgs/oqPfwU9WRTqnjutJXcjcGi6S5JFb&#10;NThK6NWIdY/tcXeyEl7rzbvaNsLmP6Z+eTusx6/9Zybl/d28fgYWcY7/MPzVp+pQUafGn5wOzEjI&#10;RCYIlZCmNIGAp1ykwBoSBCm8Kvn1hOoXAAD//wMAUEsBAi0AFAAGAAgAAAAhALaDOJL+AAAA4QEA&#10;ABMAAAAAAAAAAAAAAAAAAAAAAFtDb250ZW50X1R5cGVzXS54bWxQSwECLQAUAAYACAAAACEAOP0h&#10;/9YAAACUAQAACwAAAAAAAAAAAAAAAAAvAQAAX3JlbHMvLnJlbHNQSwECLQAUAAYACAAAACEAD1M8&#10;dIICAABqBQAADgAAAAAAAAAAAAAAAAAuAgAAZHJzL2Uyb0RvYy54bWxQSwECLQAUAAYACAAAACEA&#10;0+1GSd8AAAAKAQAADwAAAAAAAAAAAAAAAADcBAAAZHJzL2Rvd25yZXYueG1sUEsFBgAAAAAEAAQA&#10;8wAAAOgFAAAAAA==&#10;" filled="f" stroked="f" strokeweight=".5pt">
                <v:textbox>
                  <w:txbxContent>
                    <w:p w:rsidR="005E7307" w:rsidRPr="001244B1" w:rsidRDefault="005E7307" w:rsidP="009076D5">
                      <w:pPr>
                        <w:spacing w:before="120" w:line="240" w:lineRule="auto"/>
                        <w:rPr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1244B1">
                        <w:rPr>
                          <w:b/>
                          <w:color w:val="FFC000"/>
                          <w:sz w:val="24"/>
                          <w:szCs w:val="24"/>
                        </w:rPr>
                        <w:t xml:space="preserve">Prime </w:t>
                      </w:r>
                      <w:r w:rsidR="002E6939" w:rsidRPr="001244B1">
                        <w:rPr>
                          <w:b/>
                          <w:color w:val="FFC000"/>
                          <w:sz w:val="24"/>
                          <w:szCs w:val="24"/>
                        </w:rPr>
                        <w:t xml:space="preserve">Federal </w:t>
                      </w:r>
                      <w:r w:rsidRPr="001244B1">
                        <w:rPr>
                          <w:b/>
                          <w:color w:val="FFC000"/>
                          <w:sz w:val="24"/>
                          <w:szCs w:val="24"/>
                        </w:rPr>
                        <w:t>Contracts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 xml:space="preserve">Department of Treasury 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 xml:space="preserve">Department of Commerce 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Department of Interior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Government Accountability Office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 xml:space="preserve">Federal Trade Commission 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 xml:space="preserve">Department of Homeland Security 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 xml:space="preserve">Department of Transportation 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Department of Health and Human Services</w:t>
                      </w:r>
                    </w:p>
                    <w:p w:rsid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Department of Veterans Affairs</w:t>
                      </w:r>
                    </w:p>
                    <w:p w:rsidR="00EE6E17" w:rsidRPr="005E7307" w:rsidRDefault="00EE6E1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Small Business Administration</w:t>
                      </w:r>
                    </w:p>
                    <w:p w:rsidR="005E7307" w:rsidRDefault="005E7307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Broadcasting Board of Governors</w:t>
                      </w:r>
                    </w:p>
                    <w:p w:rsidR="002E6939" w:rsidRDefault="002E6939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Department of Agriculture</w:t>
                      </w:r>
                    </w:p>
                    <w:p w:rsidR="002E6939" w:rsidRPr="005E7307" w:rsidRDefault="002E6939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Securities and Exchange Commission </w:t>
                      </w:r>
                    </w:p>
                  </w:txbxContent>
                </v:textbox>
              </v:shape>
            </w:pict>
          </mc:Fallback>
        </mc:AlternateContent>
      </w:r>
      <w:r w:rsidR="00EE066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BE112F" wp14:editId="0BA643AB">
                <wp:simplePos x="0" y="0"/>
                <wp:positionH relativeFrom="column">
                  <wp:posOffset>-281940</wp:posOffset>
                </wp:positionH>
                <wp:positionV relativeFrom="paragraph">
                  <wp:posOffset>255905</wp:posOffset>
                </wp:positionV>
                <wp:extent cx="3676650" cy="30175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01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307" w:rsidRPr="001244B1" w:rsidRDefault="00540B03" w:rsidP="009076D5">
                            <w:pPr>
                              <w:spacing w:before="120"/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1244B1"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  <w:t>Capabilities</w:t>
                            </w:r>
                          </w:p>
                          <w:p w:rsidR="007A094A" w:rsidRPr="005E7307" w:rsidRDefault="001244B1" w:rsidP="007A094A">
                            <w:pPr>
                              <w:rPr>
                                <w:b/>
                                <w:color w:val="0070C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Hamilton Enterprises LLC </w:t>
                            </w:r>
                            <w:r w:rsidR="007A094A" w:rsidRPr="005E7307">
                              <w:rPr>
                                <w:sz w:val="19"/>
                                <w:szCs w:val="19"/>
                              </w:rPr>
                              <w:t xml:space="preserve">is a </w:t>
                            </w:r>
                            <w:r w:rsidR="007A094A" w:rsidRPr="00AE420A">
                              <w:rPr>
                                <w:sz w:val="19"/>
                                <w:szCs w:val="19"/>
                              </w:rPr>
                              <w:t>min</w:t>
                            </w:r>
                            <w:r w:rsidR="002E6939" w:rsidRPr="00AE420A">
                              <w:rPr>
                                <w:sz w:val="19"/>
                                <w:szCs w:val="19"/>
                              </w:rPr>
                              <w:t>ority-owned,</w:t>
                            </w:r>
                            <w:r w:rsidR="002E6939" w:rsidRPr="00AE420A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E6939" w:rsidRPr="002E6939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 xml:space="preserve">8(a) CPA, </w:t>
                            </w:r>
                            <w:r w:rsidR="007A094A" w:rsidRPr="002E6939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>management</w:t>
                            </w:r>
                            <w:r w:rsidR="002E6939" w:rsidRPr="002E6939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 xml:space="preserve"> and IT</w:t>
                            </w:r>
                            <w:r w:rsidR="007A094A" w:rsidRPr="002E6939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 xml:space="preserve"> consulting</w:t>
                            </w:r>
                            <w:r w:rsidR="007A094A">
                              <w:rPr>
                                <w:sz w:val="19"/>
                                <w:szCs w:val="19"/>
                              </w:rPr>
                              <w:t xml:space="preserve"> firm</w:t>
                            </w:r>
                            <w:r w:rsidR="007A094A" w:rsidRPr="005E7307">
                              <w:rPr>
                                <w:sz w:val="19"/>
                                <w:szCs w:val="19"/>
                              </w:rPr>
                              <w:t xml:space="preserve"> based in the Washington DC metropolitan area. </w:t>
                            </w:r>
                            <w:r w:rsidR="00EE066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A094A" w:rsidRPr="00D57DBE">
                              <w:rPr>
                                <w:sz w:val="19"/>
                                <w:szCs w:val="19"/>
                              </w:rPr>
                              <w:t>We are committed t</w:t>
                            </w:r>
                            <w:r w:rsidR="007A094A">
                              <w:rPr>
                                <w:sz w:val="19"/>
                                <w:szCs w:val="19"/>
                              </w:rPr>
                              <w:t>o professional excellence</w:t>
                            </w:r>
                            <w:r w:rsidR="00FB2E72">
                              <w:rPr>
                                <w:sz w:val="19"/>
                                <w:szCs w:val="19"/>
                              </w:rPr>
                              <w:t xml:space="preserve"> within our core capabilities of </w:t>
                            </w:r>
                            <w:r w:rsidR="007A094A" w:rsidRPr="005E7307">
                              <w:rPr>
                                <w:sz w:val="19"/>
                                <w:szCs w:val="19"/>
                              </w:rPr>
                              <w:t xml:space="preserve">auditing, accounting, and </w:t>
                            </w:r>
                            <w:r w:rsidR="00FB2E72">
                              <w:rPr>
                                <w:sz w:val="19"/>
                                <w:szCs w:val="19"/>
                              </w:rPr>
                              <w:t xml:space="preserve">financial management </w:t>
                            </w:r>
                            <w:r w:rsidR="007A094A" w:rsidRPr="005E7307">
                              <w:rPr>
                                <w:sz w:val="19"/>
                                <w:szCs w:val="19"/>
                              </w:rPr>
                              <w:t>advisory services</w:t>
                            </w:r>
                            <w:r w:rsidR="00FB2E72">
                              <w:rPr>
                                <w:sz w:val="19"/>
                                <w:szCs w:val="19"/>
                              </w:rPr>
                              <w:t>.  We offer the below services to government agencies:</w:t>
                            </w:r>
                          </w:p>
                          <w:p w:rsidR="005E7307" w:rsidRPr="005E7307" w:rsidRDefault="005E7307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OMB Circular A-123 Internal Control Compliance</w:t>
                            </w:r>
                          </w:p>
                          <w:p w:rsidR="005E7307" w:rsidRDefault="00394356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CFO Act, ATDA, Grants, Loans and </w:t>
                            </w:r>
                            <w:r w:rsidR="00540B03">
                              <w:rPr>
                                <w:sz w:val="19"/>
                                <w:szCs w:val="19"/>
                              </w:rPr>
                              <w:t xml:space="preserve">DCAA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Contract </w:t>
                            </w:r>
                            <w:r w:rsidR="005E7307" w:rsidRPr="005E7307">
                              <w:rPr>
                                <w:sz w:val="19"/>
                                <w:szCs w:val="19"/>
                              </w:rPr>
                              <w:t>Audits</w:t>
                            </w:r>
                          </w:p>
                          <w:p w:rsidR="009052F5" w:rsidRPr="009052F5" w:rsidRDefault="009052F5" w:rsidP="009052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394356">
                              <w:rPr>
                                <w:sz w:val="19"/>
                                <w:szCs w:val="19"/>
                              </w:rPr>
                              <w:t>Information Systems, Performance and Compliance Audits</w:t>
                            </w:r>
                          </w:p>
                          <w:p w:rsidR="005E7307" w:rsidRPr="005E7307" w:rsidRDefault="005E7307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Audit Readiness, Liaison and Remediation</w:t>
                            </w:r>
                          </w:p>
                          <w:p w:rsidR="00394356" w:rsidRDefault="00394356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394356">
                              <w:rPr>
                                <w:sz w:val="19"/>
                                <w:szCs w:val="19"/>
                              </w:rPr>
                              <w:t>Policy and Procedures Development</w:t>
                            </w:r>
                          </w:p>
                          <w:p w:rsidR="005E7307" w:rsidRPr="005E7307" w:rsidRDefault="009052F5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Financial </w:t>
                            </w:r>
                            <w:r w:rsidR="005E7307" w:rsidRPr="005E7307">
                              <w:rPr>
                                <w:sz w:val="19"/>
                                <w:szCs w:val="19"/>
                              </w:rPr>
                              <w:t>Reporting and Analysis</w:t>
                            </w:r>
                          </w:p>
                          <w:p w:rsidR="005E7307" w:rsidRDefault="00077087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Accounting, </w:t>
                            </w:r>
                            <w:r w:rsidR="005E7307" w:rsidRPr="005E7307">
                              <w:rPr>
                                <w:sz w:val="19"/>
                                <w:szCs w:val="19"/>
                              </w:rPr>
                              <w:t>Reconciliation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and Budget</w:t>
                            </w:r>
                            <w:r w:rsidR="005E7307" w:rsidRPr="005E7307">
                              <w:rPr>
                                <w:sz w:val="19"/>
                                <w:szCs w:val="19"/>
                              </w:rPr>
                              <w:t xml:space="preserve"> Support</w:t>
                            </w:r>
                          </w:p>
                          <w:p w:rsidR="00394356" w:rsidRDefault="00394356" w:rsidP="003943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394356">
                              <w:rPr>
                                <w:sz w:val="19"/>
                                <w:szCs w:val="19"/>
                              </w:rPr>
                              <w:t xml:space="preserve">Administrative and Clerical Services </w:t>
                            </w:r>
                          </w:p>
                          <w:p w:rsidR="005E7307" w:rsidRPr="00394356" w:rsidRDefault="009052F5" w:rsidP="003943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Risk and Financial Management A</w:t>
                            </w:r>
                            <w:r w:rsidR="005E7307" w:rsidRPr="00394356">
                              <w:rPr>
                                <w:sz w:val="19"/>
                                <w:szCs w:val="19"/>
                              </w:rPr>
                              <w:t xml:space="preserve">dvisory Services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E112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-22.2pt;margin-top:20.15pt;width:289.5pt;height:23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J0kNAIAAGkEAAAOAAAAZHJzL2Uyb0RvYy54bWysVE2P2jAQvVfqf7B8L+GbLSKs6K6oKqHd&#10;laDas3EciJR4XNuQ0F/fZwdYuu2p6sWMZybPM+/NMLtvqpIdlXUF6ZT3Ol3OlJaUFXqX8u+b5ac7&#10;zpwXOhMlaZXyk3L8fv7xw6w2U9WnPZWZsgwg2k1rk/K992aaJE7uVSVch4zSCOZkK+Fxtbsks6IG&#10;elUm/W53nNRkM2NJKufgfWyDfB7x81xJ/5znTnlWphy1+XjaeG7DmcxnYrqzwuwLeS5D/EMVlSg0&#10;Hr1CPQov2MEWf0BVhbTkKPcdSVVCeV5IFXtAN73uu27We2FU7AXkOHOlyf0/WPl0fLGsyKAd6NGi&#10;gkYb1Xj2hRoGF/ipjZsibW2Q6Bv4kXvxOzhD201uq/CLhhjigDpd2Q1oEs7BeDIejxCSiA26vcmo&#10;H/GTt8+Ndf6roooFI+UW8kVWxXHlPEpB6iUlvKZpWZRllLDUrE75eAD83yL4otTBo+IwnGFCS23p&#10;wfLNtokUDC5tbSk7oVtL7bw4I5cFKloJ51+ExYCgCwy9f8aRl4SX6Wxxtif782/+kA/dEOWsxsCl&#10;3P04CKs4K79pKPq5NxwC1sfLcDQBOczeRra3EX2oHggz3cN6GRnNkO/Li5lbql6xG4vwKkJCS7yd&#10;cn8xH3y7BtgtqRaLmISZNMKv9NrIAB14C3xvmldhzVkUDz2f6DKaYvpOmza31WBx8JQXUbjAc8sq&#10;VAwXzHPU87x7YWFu7zHr7R9i/gsAAP//AwBQSwMEFAAGAAgAAAAhAO/BDP/iAAAACgEAAA8AAABk&#10;cnMvZG93bnJldi54bWxMj8FuwjAMhu+TeIfISLtBCqQIdU0RqoQmTdsBxmW3tDFttcTpmgDdnn7Z&#10;adxs+dPv78+3ozXsioPvHElYzBNgSLXTHTUSTu/72QaYD4q0Mo5Qwjd62BaTh1xl2t3ogNdjaFgM&#10;IZ8pCW0Ifca5r1u0ys9djxRvZzdYFeI6NFwP6hbDreHLJFlzqzqKH1rVY9li/Xm8WAkv5f5NHaql&#10;3fyY8vn1vOu/Th+plI/TcfcELOAY/mH404/qUESnyl1Ie2YkzIQQEZUgkhWwCKQrsQZWxWGRpsCL&#10;nN9XKH4BAAD//wMAUEsBAi0AFAAGAAgAAAAhALaDOJL+AAAA4QEAABMAAAAAAAAAAAAAAAAAAAAA&#10;AFtDb250ZW50X1R5cGVzXS54bWxQSwECLQAUAAYACAAAACEAOP0h/9YAAACUAQAACwAAAAAAAAAA&#10;AAAAAAAvAQAAX3JlbHMvLnJlbHNQSwECLQAUAAYACAAAACEAu9idJDQCAABpBAAADgAAAAAAAAAA&#10;AAAAAAAuAgAAZHJzL2Uyb0RvYy54bWxQSwECLQAUAAYACAAAACEA78EM/+IAAAAKAQAADwAAAAAA&#10;AAAAAAAAAACOBAAAZHJzL2Rvd25yZXYueG1sUEsFBgAAAAAEAAQA8wAAAJ0FAAAAAA==&#10;" filled="f" stroked="f" strokeweight=".5pt">
                <v:textbox>
                  <w:txbxContent>
                    <w:p w:rsidR="005E7307" w:rsidRPr="001244B1" w:rsidRDefault="00540B03" w:rsidP="009076D5">
                      <w:pPr>
                        <w:spacing w:before="120"/>
                        <w:rPr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1244B1">
                        <w:rPr>
                          <w:b/>
                          <w:color w:val="FFC000"/>
                          <w:sz w:val="24"/>
                          <w:szCs w:val="24"/>
                        </w:rPr>
                        <w:t>Capabilities</w:t>
                      </w:r>
                    </w:p>
                    <w:p w:rsidR="007A094A" w:rsidRPr="005E7307" w:rsidRDefault="001244B1" w:rsidP="007A094A">
                      <w:pPr>
                        <w:rPr>
                          <w:b/>
                          <w:color w:val="0070C0"/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Hamilton Enterprises LLC </w:t>
                      </w:r>
                      <w:r w:rsidR="007A094A" w:rsidRPr="005E7307">
                        <w:rPr>
                          <w:sz w:val="19"/>
                          <w:szCs w:val="19"/>
                        </w:rPr>
                        <w:t xml:space="preserve">is a </w:t>
                      </w:r>
                      <w:r w:rsidR="007A094A" w:rsidRPr="00AE420A">
                        <w:rPr>
                          <w:sz w:val="19"/>
                          <w:szCs w:val="19"/>
                        </w:rPr>
                        <w:t>min</w:t>
                      </w:r>
                      <w:r w:rsidR="002E6939" w:rsidRPr="00AE420A">
                        <w:rPr>
                          <w:sz w:val="19"/>
                          <w:szCs w:val="19"/>
                        </w:rPr>
                        <w:t>ority-owned,</w:t>
                      </w:r>
                      <w:r w:rsidR="002E6939" w:rsidRPr="00AE420A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2E6939" w:rsidRPr="002E6939">
                        <w:rPr>
                          <w:b/>
                          <w:sz w:val="19"/>
                          <w:szCs w:val="19"/>
                          <w:u w:val="single"/>
                        </w:rPr>
                        <w:t xml:space="preserve">8(a) CPA, </w:t>
                      </w:r>
                      <w:r w:rsidR="007A094A" w:rsidRPr="002E6939">
                        <w:rPr>
                          <w:b/>
                          <w:sz w:val="19"/>
                          <w:szCs w:val="19"/>
                          <w:u w:val="single"/>
                        </w:rPr>
                        <w:t>management</w:t>
                      </w:r>
                      <w:r w:rsidR="002E6939" w:rsidRPr="002E6939">
                        <w:rPr>
                          <w:b/>
                          <w:sz w:val="19"/>
                          <w:szCs w:val="19"/>
                          <w:u w:val="single"/>
                        </w:rPr>
                        <w:t xml:space="preserve"> and IT</w:t>
                      </w:r>
                      <w:r w:rsidR="007A094A" w:rsidRPr="002E6939">
                        <w:rPr>
                          <w:b/>
                          <w:sz w:val="19"/>
                          <w:szCs w:val="19"/>
                          <w:u w:val="single"/>
                        </w:rPr>
                        <w:t xml:space="preserve"> consulting</w:t>
                      </w:r>
                      <w:r w:rsidR="007A094A">
                        <w:rPr>
                          <w:sz w:val="19"/>
                          <w:szCs w:val="19"/>
                        </w:rPr>
                        <w:t xml:space="preserve"> firm</w:t>
                      </w:r>
                      <w:r w:rsidR="007A094A" w:rsidRPr="005E7307">
                        <w:rPr>
                          <w:sz w:val="19"/>
                          <w:szCs w:val="19"/>
                        </w:rPr>
                        <w:t xml:space="preserve"> based in the Washington DC metropolitan area. </w:t>
                      </w:r>
                      <w:r w:rsidR="00EE066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7A094A" w:rsidRPr="00D57DBE">
                        <w:rPr>
                          <w:sz w:val="19"/>
                          <w:szCs w:val="19"/>
                        </w:rPr>
                        <w:t>We are committed t</w:t>
                      </w:r>
                      <w:r w:rsidR="007A094A">
                        <w:rPr>
                          <w:sz w:val="19"/>
                          <w:szCs w:val="19"/>
                        </w:rPr>
                        <w:t>o professional excellence</w:t>
                      </w:r>
                      <w:r w:rsidR="00FB2E72">
                        <w:rPr>
                          <w:sz w:val="19"/>
                          <w:szCs w:val="19"/>
                        </w:rPr>
                        <w:t xml:space="preserve"> within our core capabilities of </w:t>
                      </w:r>
                      <w:r w:rsidR="007A094A" w:rsidRPr="005E7307">
                        <w:rPr>
                          <w:sz w:val="19"/>
                          <w:szCs w:val="19"/>
                        </w:rPr>
                        <w:t xml:space="preserve">auditing, accounting, and </w:t>
                      </w:r>
                      <w:r w:rsidR="00FB2E72">
                        <w:rPr>
                          <w:sz w:val="19"/>
                          <w:szCs w:val="19"/>
                        </w:rPr>
                        <w:t xml:space="preserve">financial management </w:t>
                      </w:r>
                      <w:r w:rsidR="007A094A" w:rsidRPr="005E7307">
                        <w:rPr>
                          <w:sz w:val="19"/>
                          <w:szCs w:val="19"/>
                        </w:rPr>
                        <w:t>advisory services</w:t>
                      </w:r>
                      <w:r w:rsidR="00FB2E72">
                        <w:rPr>
                          <w:sz w:val="19"/>
                          <w:szCs w:val="19"/>
                        </w:rPr>
                        <w:t>.  We offer the below services to government agencies:</w:t>
                      </w:r>
                    </w:p>
                    <w:p w:rsidR="005E7307" w:rsidRPr="005E7307" w:rsidRDefault="005E7307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OMB Circular A-123 Internal Control Compliance</w:t>
                      </w:r>
                    </w:p>
                    <w:p w:rsidR="005E7307" w:rsidRDefault="00394356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CFO Act, ATDA, Grants, Loans and </w:t>
                      </w:r>
                      <w:r w:rsidR="00540B03">
                        <w:rPr>
                          <w:sz w:val="19"/>
                          <w:szCs w:val="19"/>
                        </w:rPr>
                        <w:t xml:space="preserve">DCAA </w:t>
                      </w:r>
                      <w:r>
                        <w:rPr>
                          <w:sz w:val="19"/>
                          <w:szCs w:val="19"/>
                        </w:rPr>
                        <w:t xml:space="preserve">Contract </w:t>
                      </w:r>
                      <w:r w:rsidR="005E7307" w:rsidRPr="005E7307">
                        <w:rPr>
                          <w:sz w:val="19"/>
                          <w:szCs w:val="19"/>
                        </w:rPr>
                        <w:t>Audits</w:t>
                      </w:r>
                    </w:p>
                    <w:p w:rsidR="009052F5" w:rsidRPr="009052F5" w:rsidRDefault="009052F5" w:rsidP="009052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394356">
                        <w:rPr>
                          <w:sz w:val="19"/>
                          <w:szCs w:val="19"/>
                        </w:rPr>
                        <w:t>Information Systems, Performance and Compliance Audits</w:t>
                      </w:r>
                    </w:p>
                    <w:p w:rsidR="005E7307" w:rsidRPr="005E7307" w:rsidRDefault="005E7307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Audit Readiness, Liaison and Remediation</w:t>
                      </w:r>
                    </w:p>
                    <w:p w:rsidR="00394356" w:rsidRDefault="00394356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394356">
                        <w:rPr>
                          <w:sz w:val="19"/>
                          <w:szCs w:val="19"/>
                        </w:rPr>
                        <w:t>Policy and Procedures Development</w:t>
                      </w:r>
                    </w:p>
                    <w:p w:rsidR="005E7307" w:rsidRPr="005E7307" w:rsidRDefault="009052F5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Financial </w:t>
                      </w:r>
                      <w:r w:rsidR="005E7307" w:rsidRPr="005E7307">
                        <w:rPr>
                          <w:sz w:val="19"/>
                          <w:szCs w:val="19"/>
                        </w:rPr>
                        <w:t>Reporting and Analysis</w:t>
                      </w:r>
                    </w:p>
                    <w:p w:rsidR="005E7307" w:rsidRDefault="00077087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Accounting, </w:t>
                      </w:r>
                      <w:r w:rsidR="005E7307" w:rsidRPr="005E7307">
                        <w:rPr>
                          <w:sz w:val="19"/>
                          <w:szCs w:val="19"/>
                        </w:rPr>
                        <w:t>Reconciliation</w:t>
                      </w:r>
                      <w:r>
                        <w:rPr>
                          <w:sz w:val="19"/>
                          <w:szCs w:val="19"/>
                        </w:rPr>
                        <w:t xml:space="preserve"> and Budget</w:t>
                      </w:r>
                      <w:r w:rsidR="005E7307" w:rsidRPr="005E7307">
                        <w:rPr>
                          <w:sz w:val="19"/>
                          <w:szCs w:val="19"/>
                        </w:rPr>
                        <w:t xml:space="preserve"> Support</w:t>
                      </w:r>
                    </w:p>
                    <w:p w:rsidR="00394356" w:rsidRDefault="00394356" w:rsidP="003943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394356">
                        <w:rPr>
                          <w:sz w:val="19"/>
                          <w:szCs w:val="19"/>
                        </w:rPr>
                        <w:t xml:space="preserve">Administrative and Clerical Services </w:t>
                      </w:r>
                    </w:p>
                    <w:p w:rsidR="005E7307" w:rsidRPr="00394356" w:rsidRDefault="009052F5" w:rsidP="003943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Risk and Financial Management A</w:t>
                      </w:r>
                      <w:r w:rsidR="005E7307" w:rsidRPr="00394356">
                        <w:rPr>
                          <w:sz w:val="19"/>
                          <w:szCs w:val="19"/>
                        </w:rPr>
                        <w:t xml:space="preserve">dvisory Services </w:t>
                      </w:r>
                    </w:p>
                  </w:txbxContent>
                </v:textbox>
              </v:shape>
            </w:pict>
          </mc:Fallback>
        </mc:AlternateContent>
      </w:r>
    </w:p>
    <w:p w:rsidR="000536E3" w:rsidRDefault="001244B1" w:rsidP="00423ED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847F5" wp14:editId="3A1D32DC">
                <wp:simplePos x="0" y="0"/>
                <wp:positionH relativeFrom="column">
                  <wp:posOffset>2983230</wp:posOffset>
                </wp:positionH>
                <wp:positionV relativeFrom="paragraph">
                  <wp:posOffset>4027170</wp:posOffset>
                </wp:positionV>
                <wp:extent cx="3436711" cy="685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711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7AD0" w:rsidRPr="00527AD0" w:rsidRDefault="00527AD0" w:rsidP="00C7015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7015B" w:rsidRDefault="001244B1" w:rsidP="00C7015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9111 Edmonston Road, Suite 407, Greenbelt, MD</w:t>
                            </w:r>
                            <w:r w:rsidR="00527A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20770</w:t>
                            </w:r>
                          </w:p>
                          <w:p w:rsidR="00527AD0" w:rsidRDefault="00527AD0" w:rsidP="00C7015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7EAB">
                              <w:rPr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 w:rsidR="001244B1">
                              <w:rPr>
                                <w:sz w:val="18"/>
                                <w:szCs w:val="18"/>
                              </w:rPr>
                              <w:t>301.474</w:t>
                            </w:r>
                            <w:r w:rsidRPr="00DC7EA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1244B1">
                              <w:rPr>
                                <w:sz w:val="18"/>
                                <w:szCs w:val="18"/>
                              </w:rPr>
                              <w:t>0147</w:t>
                            </w:r>
                            <w:r w:rsidR="00C7015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7015B">
                              <w:rPr>
                                <w:sz w:val="18"/>
                                <w:szCs w:val="18"/>
                              </w:rPr>
                              <w:sym w:font="Wingdings" w:char="F06C"/>
                            </w:r>
                            <w:r w:rsidR="00C7015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244B1">
                              <w:rPr>
                                <w:sz w:val="18"/>
                                <w:szCs w:val="18"/>
                              </w:rPr>
                              <w:t>Fax: 301.474.0146</w:t>
                            </w:r>
                          </w:p>
                          <w:p w:rsidR="00527AD0" w:rsidRPr="00527AD0" w:rsidRDefault="00C7015B" w:rsidP="00C701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6" w:history="1">
                              <w:r w:rsidRPr="00363DB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info@usfti.com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ym w:font="Wingdings" w:char="F06C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27AD0" w:rsidRPr="00527AD0">
                              <w:rPr>
                                <w:b/>
                                <w:sz w:val="18"/>
                                <w:szCs w:val="18"/>
                              </w:rPr>
                              <w:t>www.usfti.com</w:t>
                            </w:r>
                          </w:p>
                          <w:p w:rsidR="00527AD0" w:rsidRDefault="00527AD0" w:rsidP="00C701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7AD0" w:rsidRDefault="00527AD0" w:rsidP="00C701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7AD0" w:rsidRDefault="00527AD0" w:rsidP="00C7015B">
                            <w:pPr>
                              <w:jc w:val="center"/>
                            </w:pPr>
                          </w:p>
                          <w:p w:rsidR="00527AD0" w:rsidRDefault="00111E5B" w:rsidP="00C7015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847F5" id="Text Box 18" o:spid="_x0000_s1030" type="#_x0000_t202" style="position:absolute;left:0;text-align:left;margin-left:234.9pt;margin-top:317.1pt;width:270.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csrNQIAAGgEAAAOAAAAZHJzL2Uyb0RvYy54bWysVE2P2jAQvVfqf7B8L+F7WURY0V1RVUK7&#10;K0G1Z+M4ECnxuLYhob++zw6waNtT1Ysznnkez7w3zuyhqUp2VNYVpFPe63Q5U1pSVuhdyn9sll8m&#10;nDkvdCZK0irlJ+X4w/zzp1ltpqpPeyozZRmSaDetTcr33ptpkji5V5VwHTJKI5iTrYTH1u6SzIoa&#10;2asy6Xe746QmmxlLUjkH71Mb5POYP8+V9C957pRnZcpRm4+rjes2rMl8JqY7K8y+kOcyxD9UUYlC&#10;49JrqifhBTvY4o9UVSEtOcp9R1KVUJ4XUsUe0E2v+6Gb9V4YFXsBOc5caXL/L618Pr5aVmTQDkpp&#10;UUGjjWo8+0oNgwv81MZNAVsbAH0DP7AXv4MztN3ktgpfNMQQB9OnK7shm4RzMByM73o9ziRi48lo&#10;0o30J++njXX+m6KKBSPlFupFUsVx5TwqAfQCCZdpWhZlGRUsNauRdDDqxgPXCE6UOmBVnIVzmtBR&#10;W3mwfLNtIgPDS1dbyk5o1lI7Ls7IZYGKVsL5V2ExH+gPM+9fsOQl4WY6W5ztyf76mz/gIRuinNWY&#10;t5S7nwdhFWfldw1B73vDYRjQuBmO7vrY2NvI9jaiD9UjYaTBJqqLZsD78mLmlqo3PI1FuBUhoSXu&#10;Trm/mI++fQV4WlItFhGEkTTCr/TayJA68Bb43jRvwpqzKB5yPtNlMsX0gzYttlVncfCUF1G4wHPL&#10;KlQMG4xz1PP89MJ7ud1H1PsPYv4bAAD//wMAUEsDBBQABgAIAAAAIQD1AyHE4wAAAAwBAAAPAAAA&#10;ZHJzL2Rvd25yZXYueG1sTI8xT8MwFIR3JP6D9ZDYqBMTQhvyUlWRKiREh5Yu3Zz4NYmI7RC7beDX&#10;404wnu50912+nHTPzjS6zhqEeBYBI1Nb1ZkGYf+xfpgDc14aJXtrCOGbHCyL25tcZspezJbOO9+w&#10;UGJcJhFa74eMc1e3pKWb2YFM8I521NIHOTZcjfISynXPRRSlXMvOhIVWDlS2VH/uThrhrVxv5LYS&#10;ev7Tl6/vx9XwtT88Id7fTasXYJ4m/xeGK35AhyIwVfZklGM9QpIuArpHSB8TAeyaiOI43KsQnhMh&#10;gBc5/3+i+AUAAP//AwBQSwECLQAUAAYACAAAACEAtoM4kv4AAADhAQAAEwAAAAAAAAAAAAAAAAAA&#10;AAAAW0NvbnRlbnRfVHlwZXNdLnhtbFBLAQItABQABgAIAAAAIQA4/SH/1gAAAJQBAAALAAAAAAAA&#10;AAAAAAAAAC8BAABfcmVscy8ucmVsc1BLAQItABQABgAIAAAAIQD/6csrNQIAAGgEAAAOAAAAAAAA&#10;AAAAAAAAAC4CAABkcnMvZTJvRG9jLnhtbFBLAQItABQABgAIAAAAIQD1AyHE4wAAAAwBAAAPAAAA&#10;AAAAAAAAAAAAAI8EAABkcnMvZG93bnJldi54bWxQSwUGAAAAAAQABADzAAAAnwUAAAAA&#10;" filled="f" stroked="f" strokeweight=".5pt">
                <v:textbox>
                  <w:txbxContent>
                    <w:p w:rsidR="00527AD0" w:rsidRPr="00527AD0" w:rsidRDefault="00527AD0" w:rsidP="00C7015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7015B" w:rsidRDefault="001244B1" w:rsidP="00C7015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9111 Edmonston Road, Suite 407, Greenbelt, MD</w:t>
                      </w:r>
                      <w:r w:rsidR="00527AD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20770</w:t>
                      </w:r>
                    </w:p>
                    <w:p w:rsidR="00527AD0" w:rsidRDefault="00527AD0" w:rsidP="00C7015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7EAB">
                        <w:rPr>
                          <w:sz w:val="18"/>
                          <w:szCs w:val="18"/>
                        </w:rPr>
                        <w:t xml:space="preserve">Phone: </w:t>
                      </w:r>
                      <w:r w:rsidR="001244B1">
                        <w:rPr>
                          <w:sz w:val="18"/>
                          <w:szCs w:val="18"/>
                        </w:rPr>
                        <w:t>301.474</w:t>
                      </w:r>
                      <w:r w:rsidRPr="00DC7EAB">
                        <w:rPr>
                          <w:sz w:val="18"/>
                          <w:szCs w:val="18"/>
                        </w:rPr>
                        <w:t>.</w:t>
                      </w:r>
                      <w:r w:rsidR="001244B1">
                        <w:rPr>
                          <w:sz w:val="18"/>
                          <w:szCs w:val="18"/>
                        </w:rPr>
                        <w:t>0147</w:t>
                      </w:r>
                      <w:r w:rsidR="00C7015B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C7015B">
                        <w:rPr>
                          <w:sz w:val="18"/>
                          <w:szCs w:val="18"/>
                        </w:rPr>
                        <w:sym w:font="Wingdings" w:char="F06C"/>
                      </w:r>
                      <w:r w:rsidR="00C7015B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1244B1">
                        <w:rPr>
                          <w:sz w:val="18"/>
                          <w:szCs w:val="18"/>
                        </w:rPr>
                        <w:t>Fax: 301.474.0146</w:t>
                      </w:r>
                    </w:p>
                    <w:p w:rsidR="00527AD0" w:rsidRPr="00527AD0" w:rsidRDefault="00C7015B" w:rsidP="00C7015B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Email: </w:t>
                      </w:r>
                      <w:hyperlink r:id="rId17" w:history="1">
                        <w:r w:rsidRPr="00363DB0">
                          <w:rPr>
                            <w:rStyle w:val="Hyperlink"/>
                            <w:sz w:val="18"/>
                            <w:szCs w:val="18"/>
                          </w:rPr>
                          <w:t>info@usfti.com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sym w:font="Wingdings" w:char="F06C"/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527AD0" w:rsidRPr="00527AD0">
                        <w:rPr>
                          <w:b/>
                          <w:sz w:val="18"/>
                          <w:szCs w:val="18"/>
                        </w:rPr>
                        <w:t>www.usfti.com</w:t>
                      </w:r>
                    </w:p>
                    <w:p w:rsidR="00527AD0" w:rsidRDefault="00527AD0" w:rsidP="00C701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27AD0" w:rsidRDefault="00527AD0" w:rsidP="00C701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27AD0" w:rsidRDefault="00527AD0" w:rsidP="00C7015B">
                      <w:pPr>
                        <w:jc w:val="center"/>
                      </w:pPr>
                    </w:p>
                    <w:p w:rsidR="00527AD0" w:rsidRDefault="00111E5B" w:rsidP="00C7015B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E066D" w:rsidRPr="00DC7EA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EEF82E" wp14:editId="4EB3D7AC">
                <wp:simplePos x="0" y="0"/>
                <wp:positionH relativeFrom="column">
                  <wp:posOffset>3261360</wp:posOffset>
                </wp:positionH>
                <wp:positionV relativeFrom="paragraph">
                  <wp:posOffset>2435860</wp:posOffset>
                </wp:positionV>
                <wp:extent cx="2886075" cy="1607820"/>
                <wp:effectExtent l="19050" t="19050" r="28575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607820"/>
                        </a:xfrm>
                        <a:prstGeom prst="rect">
                          <a:avLst/>
                        </a:prstGeom>
                        <a:solidFill>
                          <a:srgbClr val="EBA415"/>
                        </a:solidFill>
                        <a:ln cap="rnd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F62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Type of Business: </w:t>
                            </w:r>
                            <w:r w:rsidRPr="00DC66E8">
                              <w:rPr>
                                <w:sz w:val="16"/>
                                <w:szCs w:val="16"/>
                              </w:rPr>
                              <w:t>CPA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’s, SBA Certified 8</w:t>
                            </w:r>
                            <w:r w:rsidRPr="00DC66E8">
                              <w:rPr>
                                <w:sz w:val="16"/>
                                <w:szCs w:val="16"/>
                              </w:rPr>
                              <w:t>(a) / SDB firm</w:t>
                            </w:r>
                          </w:p>
                          <w:p w:rsidR="00291F62" w:rsidRPr="00716E04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16E04"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Cage Code</w:t>
                            </w:r>
                            <w:r w:rsidRPr="00716E04">
                              <w:rPr>
                                <w:sz w:val="16"/>
                                <w:szCs w:val="16"/>
                                <w:lang w:val="fr-FR"/>
                              </w:rPr>
                              <w:t>: 52DB6</w:t>
                            </w:r>
                          </w:p>
                          <w:p w:rsidR="00291F62" w:rsidRPr="00716E04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16E04"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DUNS Number:</w:t>
                            </w:r>
                            <w:r w:rsidRPr="00716E04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825487130</w:t>
                            </w:r>
                          </w:p>
                          <w:p w:rsidR="00291F62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sz w:val="16"/>
                                <w:szCs w:val="16"/>
                              </w:rPr>
                              <w:t>GSA FABS No: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GS-23F0091V</w:t>
                            </w:r>
                          </w:p>
                          <w:p w:rsidR="00291F62" w:rsidRPr="00A27CFD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27CF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GSA OASIS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SB </w:t>
                            </w:r>
                            <w:r w:rsidRPr="00A27CF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No: </w:t>
                            </w:r>
                            <w:r w:rsidRPr="00A27CFD">
                              <w:rPr>
                                <w:sz w:val="16"/>
                                <w:szCs w:val="16"/>
                              </w:rPr>
                              <w:t>GS00Q140ADS206</w:t>
                            </w:r>
                          </w:p>
                          <w:p w:rsidR="00291F62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91F62" w:rsidRPr="00423EDA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23ED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Primary NAICS Codes: </w:t>
                            </w:r>
                          </w:p>
                          <w:p w:rsidR="00291F62" w:rsidRPr="00D13B99" w:rsidRDefault="00291F62" w:rsidP="00291F62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541211</w:t>
                            </w:r>
                            <w:r w:rsidRPr="00D13B99">
                              <w:rPr>
                                <w:sz w:val="16"/>
                                <w:szCs w:val="16"/>
                              </w:rPr>
                              <w:t>: Offices of Certified Public Accountants</w:t>
                            </w:r>
                          </w:p>
                          <w:p w:rsidR="00291F62" w:rsidRPr="00D13B99" w:rsidRDefault="00291F62" w:rsidP="00291F62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541219</w:t>
                            </w:r>
                            <w:r w:rsidRPr="00D13B99">
                              <w:rPr>
                                <w:sz w:val="16"/>
                                <w:szCs w:val="16"/>
                              </w:rPr>
                              <w:t>: Other Accounting Services</w:t>
                            </w:r>
                          </w:p>
                          <w:p w:rsidR="00291F62" w:rsidRPr="00D13B99" w:rsidRDefault="00291F62" w:rsidP="00291F62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541611</w:t>
                            </w:r>
                            <w:r w:rsidRPr="00D13B99">
                              <w:rPr>
                                <w:sz w:val="16"/>
                                <w:szCs w:val="16"/>
                              </w:rPr>
                              <w:t>: Management Consulting Services</w:t>
                            </w:r>
                          </w:p>
                          <w:p w:rsidR="00291F62" w:rsidRPr="00D13B99" w:rsidRDefault="00291F62" w:rsidP="00291F62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541618</w:t>
                            </w:r>
                            <w:r w:rsidRPr="00D13B99">
                              <w:rPr>
                                <w:sz w:val="16"/>
                                <w:szCs w:val="16"/>
                              </w:rPr>
                              <w:t>: Other Management Consulting Services</w:t>
                            </w:r>
                          </w:p>
                          <w:p w:rsidR="00291F62" w:rsidRDefault="00291F62" w:rsidP="00291F6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91F62" w:rsidRPr="00DC66E8" w:rsidRDefault="00291F62" w:rsidP="00291F6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B542" id="Text Box 14" o:spid="_x0000_s1030" type="#_x0000_t202" style="position:absolute;left:0;text-align:left;margin-left:256.8pt;margin-top:191.8pt;width:227.25pt;height:12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5jpAIAAK0FAAAOAAAAZHJzL2Uyb0RvYy54bWysVEtPGzEQvlfqf7B8L7sbBUgjNihAqSoh&#10;QIWKs+O1E6tej2s72U1/fcfeB4HmVPWya8988/Q3c3HZ1prshPMKTEmLk5wSYThUyqxL+uP59tOM&#10;Eh+YqZgGI0q6F55eLj5+uGjsXExgA7oSjqAT4+eNLekmBDvPMs83omb+BKwwqJTgahbw6tZZ5ViD&#10;3mudTfL8LGvAVdYBF96j9KZT0kXyL6Xg4UFKLwLRJcXcQvq69F3Fb7a4YPO1Y3ajeJ8G+4csaqYM&#10;Bh1d3bDAyNapv1zVijvwIMMJhzoDKRUXqQaspsjfVfO0YVakWrA53o5t8v/PLb/fPTqiKny7KSWG&#10;1fhGz6IN5ApagiLsT2P9HGFPFoGhRTliB7lHYSy7la6OfyyIoB47vR+7G71xFE5ms7P8/JQSjroC&#10;j7NJ6n/2am6dD18F1CQeSurw+VJX2e7OB0wFoQMkRvOgVXWrtE4Xt15da0d2DJ/6y9VyWpzGLNHk&#10;DUwbwhkSzZkquX6j9Ic+8nySnw0ZHsDQozboOPalqz+dwl6LmIc234XEjsaKuwiRy2JMjXEuTJj0&#10;uSV0NJNYxmhYHDPUIbUdw/fYaCYSx0fD/Jjh24ijRYoKJozGtTLgjjmofo6RO/xQfVdzLD+0qzbR&#10;aKTMCqo9MsZBN3Pe8luFr3rHfHhkDocMSYKLIzzgR2poSgr9iZINuN/H5BGP3EctJQ0ObUn9ry1z&#10;ghL9zeBUfC6m0zjl6TI9PUeCEXeoWR1qzLa+BiRLgSvK8nSM+KCHo3RQv+B+WcaoqGKGY+yShuF4&#10;HbpVgvuJi+UygXCuLQt35sny6Dp2OXL2uX1hzvbEDjgT9zCMN5u/43eHjZYGltsAUiXyxz53Xe37&#10;jzshEbzfX3HpHN4T6nXLLv4AAAD//wMAUEsDBBQABgAIAAAAIQCbMD9D4QAAAAsBAAAPAAAAZHJz&#10;L2Rvd25yZXYueG1sTI/BToQwEIbvJr5DMybe3ILEBpCyMSYePGhkNfHapSMQ6JSlhWX36e2e9DaT&#10;+fLP9xfb1Qxswcl1liTEmwgYUm11R42Er8+XuxSY84q0GiyhhBM62JbXV4XKtT1ShcvONyyEkMuV&#10;hNb7Mefc1S0a5TZ2RAq3HzsZ5cM6NVxP6hjCzcDvo0hwozoKH1o14nOLdb+bjYTX0/f5ba365b3L&#10;+u7jkM2H6oxS3t6sT4/APK7+D4aLflCHMjjt7UzasUHCQ5yIgEpI0ssQiEykMbC9BJGIFHhZ8P8d&#10;yl8AAAD//wMAUEsBAi0AFAAGAAgAAAAhALaDOJL+AAAA4QEAABMAAAAAAAAAAAAAAAAAAAAAAFtD&#10;b250ZW50X1R5cGVzXS54bWxQSwECLQAUAAYACAAAACEAOP0h/9YAAACUAQAACwAAAAAAAAAAAAAA&#10;AAAvAQAAX3JlbHMvLnJlbHNQSwECLQAUAAYACAAAACEA3b+eY6QCAACtBQAADgAAAAAAAAAAAAAA&#10;AAAuAgAAZHJzL2Uyb0RvYy54bWxQSwECLQAUAAYACAAAACEAmzA/Q+EAAAALAQAADwAAAAAAAAAA&#10;AAAAAAD+BAAAZHJzL2Rvd25yZXYueG1sUEsFBgAAAAAEAAQA8wAAAAwGAAAAAA==&#10;" fillcolor="#eba415" strokecolor="#002060" strokeweight="3pt">
                <v:stroke endcap="round"/>
                <v:textbox>
                  <w:txbxContent>
                    <w:p w:rsidR="00291F62" w:rsidRDefault="00291F62" w:rsidP="00291F62">
                      <w:pPr>
                        <w:spacing w:after="0"/>
                        <w:ind w:left="-86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sz w:val="16"/>
                          <w:szCs w:val="16"/>
                        </w:rPr>
                        <w:t xml:space="preserve">Type of Business: </w:t>
                      </w:r>
                      <w:r w:rsidRPr="00DC66E8">
                        <w:rPr>
                          <w:sz w:val="16"/>
                          <w:szCs w:val="16"/>
                        </w:rPr>
                        <w:t>CPA</w:t>
                      </w:r>
                      <w:r>
                        <w:rPr>
                          <w:sz w:val="16"/>
                          <w:szCs w:val="16"/>
                        </w:rPr>
                        <w:t>’s, SBA Certified 8</w:t>
                      </w:r>
                      <w:r w:rsidRPr="00DC66E8">
                        <w:rPr>
                          <w:sz w:val="16"/>
                          <w:szCs w:val="16"/>
                        </w:rPr>
                        <w:t>(a) / SDB firm</w:t>
                      </w:r>
                    </w:p>
                    <w:p w:rsidR="00291F62" w:rsidRPr="00716E04" w:rsidRDefault="00291F62" w:rsidP="00291F62">
                      <w:pPr>
                        <w:spacing w:after="0"/>
                        <w:ind w:left="-86"/>
                        <w:jc w:val="both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16E04">
                        <w:rPr>
                          <w:b/>
                          <w:sz w:val="16"/>
                          <w:szCs w:val="16"/>
                          <w:lang w:val="fr-FR"/>
                        </w:rPr>
                        <w:t>Cage Code</w:t>
                      </w:r>
                      <w:r w:rsidRPr="00716E04">
                        <w:rPr>
                          <w:sz w:val="16"/>
                          <w:szCs w:val="16"/>
                          <w:lang w:val="fr-FR"/>
                        </w:rPr>
                        <w:t>: 52DB6</w:t>
                      </w:r>
                    </w:p>
                    <w:p w:rsidR="00291F62" w:rsidRPr="00716E04" w:rsidRDefault="00291F62" w:rsidP="00291F62">
                      <w:pPr>
                        <w:spacing w:after="0"/>
                        <w:ind w:left="-86"/>
                        <w:jc w:val="both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16E04">
                        <w:rPr>
                          <w:b/>
                          <w:sz w:val="16"/>
                          <w:szCs w:val="16"/>
                          <w:lang w:val="fr-FR"/>
                        </w:rPr>
                        <w:t>DUNS Number:</w:t>
                      </w:r>
                      <w:r w:rsidRPr="00716E04">
                        <w:rPr>
                          <w:sz w:val="16"/>
                          <w:szCs w:val="16"/>
                          <w:lang w:val="fr-FR"/>
                        </w:rPr>
                        <w:t xml:space="preserve"> 825487130</w:t>
                      </w:r>
                    </w:p>
                    <w:p w:rsidR="00291F62" w:rsidRDefault="00291F62" w:rsidP="00291F62">
                      <w:pPr>
                        <w:spacing w:after="0"/>
                        <w:ind w:left="-86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sz w:val="16"/>
                          <w:szCs w:val="16"/>
                        </w:rPr>
                        <w:t>GSA FABS No:</w:t>
                      </w:r>
                      <w:r>
                        <w:rPr>
                          <w:sz w:val="16"/>
                          <w:szCs w:val="16"/>
                        </w:rPr>
                        <w:t xml:space="preserve"> GS-23F0091V</w:t>
                      </w:r>
                    </w:p>
                    <w:p w:rsidR="00291F62" w:rsidRPr="00A27CFD" w:rsidRDefault="00291F62" w:rsidP="00291F62">
                      <w:pPr>
                        <w:spacing w:after="0"/>
                        <w:ind w:left="-86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A27CFD">
                        <w:rPr>
                          <w:b/>
                          <w:sz w:val="16"/>
                          <w:szCs w:val="16"/>
                        </w:rPr>
                        <w:t xml:space="preserve">GSA OASIS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SB </w:t>
                      </w:r>
                      <w:r w:rsidRPr="00A27CFD">
                        <w:rPr>
                          <w:b/>
                          <w:sz w:val="16"/>
                          <w:szCs w:val="16"/>
                        </w:rPr>
                        <w:t xml:space="preserve">No: </w:t>
                      </w:r>
                      <w:r w:rsidRPr="00A27CFD">
                        <w:rPr>
                          <w:sz w:val="16"/>
                          <w:szCs w:val="16"/>
                        </w:rPr>
                        <w:t>GS00Q140ADS206</w:t>
                      </w:r>
                    </w:p>
                    <w:p w:rsidR="00291F62" w:rsidRDefault="00291F62" w:rsidP="00291F62">
                      <w:pPr>
                        <w:spacing w:after="0"/>
                        <w:ind w:left="-86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291F62" w:rsidRPr="00423EDA" w:rsidRDefault="00291F62" w:rsidP="00291F62">
                      <w:pPr>
                        <w:spacing w:after="0"/>
                        <w:ind w:left="-86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423EDA">
                        <w:rPr>
                          <w:b/>
                          <w:sz w:val="16"/>
                          <w:szCs w:val="16"/>
                        </w:rPr>
                        <w:t xml:space="preserve">Primary NAICS Codes: </w:t>
                      </w:r>
                    </w:p>
                    <w:p w:rsidR="00291F62" w:rsidRPr="00D13B99" w:rsidRDefault="00291F62" w:rsidP="00291F62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bCs/>
                          <w:sz w:val="16"/>
                          <w:szCs w:val="16"/>
                        </w:rPr>
                        <w:t>541211</w:t>
                      </w:r>
                      <w:r w:rsidRPr="00D13B99">
                        <w:rPr>
                          <w:sz w:val="16"/>
                          <w:szCs w:val="16"/>
                        </w:rPr>
                        <w:t>: Offices of Certified Public Accountants</w:t>
                      </w:r>
                    </w:p>
                    <w:p w:rsidR="00291F62" w:rsidRPr="00D13B99" w:rsidRDefault="00291F62" w:rsidP="00291F62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bCs/>
                          <w:sz w:val="16"/>
                          <w:szCs w:val="16"/>
                        </w:rPr>
                        <w:t>541219</w:t>
                      </w:r>
                      <w:r w:rsidRPr="00D13B99">
                        <w:rPr>
                          <w:sz w:val="16"/>
                          <w:szCs w:val="16"/>
                        </w:rPr>
                        <w:t>: Other Accounting Services</w:t>
                      </w:r>
                    </w:p>
                    <w:p w:rsidR="00291F62" w:rsidRPr="00D13B99" w:rsidRDefault="00291F62" w:rsidP="00291F62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bCs/>
                          <w:sz w:val="16"/>
                          <w:szCs w:val="16"/>
                        </w:rPr>
                        <w:t>541611</w:t>
                      </w:r>
                      <w:r w:rsidRPr="00D13B99">
                        <w:rPr>
                          <w:sz w:val="16"/>
                          <w:szCs w:val="16"/>
                        </w:rPr>
                        <w:t>: Management Consulting Services</w:t>
                      </w:r>
                    </w:p>
                    <w:p w:rsidR="00291F62" w:rsidRPr="00D13B99" w:rsidRDefault="00291F62" w:rsidP="00291F62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bCs/>
                          <w:sz w:val="16"/>
                          <w:szCs w:val="16"/>
                        </w:rPr>
                        <w:t>541618</w:t>
                      </w:r>
                      <w:r w:rsidRPr="00D13B99">
                        <w:rPr>
                          <w:sz w:val="16"/>
                          <w:szCs w:val="16"/>
                        </w:rPr>
                        <w:t>: Other Management Consulting Services</w:t>
                      </w:r>
                    </w:p>
                    <w:p w:rsidR="00291F62" w:rsidRDefault="00291F62" w:rsidP="00291F6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291F62" w:rsidRPr="00DC66E8" w:rsidRDefault="00291F62" w:rsidP="00291F6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066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65CEF4" wp14:editId="30C14EF1">
                <wp:simplePos x="0" y="0"/>
                <wp:positionH relativeFrom="column">
                  <wp:posOffset>-468630</wp:posOffset>
                </wp:positionH>
                <wp:positionV relativeFrom="paragraph">
                  <wp:posOffset>2763520</wp:posOffset>
                </wp:positionV>
                <wp:extent cx="3810000" cy="2209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2F87" w:rsidRPr="00EE6E17" w:rsidRDefault="000A2F87" w:rsidP="00394356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19"/>
                                <w:szCs w:val="19"/>
                              </w:rPr>
                            </w:pPr>
                            <w:r w:rsidRPr="00EE6E17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0A2F87" w:rsidRDefault="00540B03" w:rsidP="009D09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6B23889" wp14:editId="5E2FBDCE">
                                  <wp:extent cx="671195" cy="38862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8a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287" cy="392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094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8916019" wp14:editId="2C209E3D">
                                  <wp:extent cx="1981200" cy="1000125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352485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B5754" w:rsidRPr="00CB5754">
                              <w:rPr>
                                <w:noProof/>
                              </w:rPr>
                              <w:t xml:space="preserve"> </w:t>
                            </w:r>
                            <w:r w:rsidR="00CB5754" w:rsidRPr="00EE6E17"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 wp14:anchorId="7A634700" wp14:editId="4DA7B7B8">
                                  <wp:extent cx="1428750" cy="438150"/>
                                  <wp:effectExtent l="0" t="0" r="0" b="0"/>
                                  <wp:docPr id="21" name="Picture 21" descr="GSA_New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SA_New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066D">
                              <w:rPr>
                                <w:noProof/>
                              </w:rPr>
                              <w:t xml:space="preserve">   </w:t>
                            </w:r>
                            <w:r w:rsidR="00EE6E17" w:rsidRPr="00EE6E17">
                              <w:rPr>
                                <w:noProof/>
                              </w:rPr>
                              <w:drawing>
                                <wp:inline distT="0" distB="0" distL="0" distR="0" wp14:anchorId="363FFD43" wp14:editId="4FE3D100">
                                  <wp:extent cx="1419225" cy="396548"/>
                                  <wp:effectExtent l="0" t="0" r="0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396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2F87" w:rsidRDefault="000A2F87" w:rsidP="000A2F8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A2F87" w:rsidRDefault="000A2F87" w:rsidP="000A2F87">
                            <w:pPr>
                              <w:jc w:val="right"/>
                            </w:pPr>
                          </w:p>
                          <w:p w:rsidR="000A2F87" w:rsidRDefault="000A2F87" w:rsidP="000A2F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5CEF4" id="Text Box 28" o:spid="_x0000_s1032" type="#_x0000_t202" style="position:absolute;left:0;text-align:left;margin-left:-36.9pt;margin-top:217.6pt;width:300pt;height:17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1/fNQIAAGkEAAAOAAAAZHJzL2Uyb0RvYy54bWysVF1v2jAUfZ+0/2D5fSRQyigiVKwV0yTU&#10;VoKqz8ZxIFLi69mGhP36HTtAUbenaTyY+8Wx7zn3Mr1v64odlHUl6Yz3eylnSkvKS73N+Ot68WXM&#10;mfNC56IirTJ+VI7fzz5/mjZmoga0oypXlgFEu0ljMr7z3kySxMmdqoXrkVEayYJsLTxcu01yKxqg&#10;11UySNNR0pDNjSWpnEP0sUvyWcQvCiX9c1E45VmVcbzNx9PGcxPOZDYVk60VZlfK0zPEP7yiFqXG&#10;pReoR+EF29vyD6i6lJYcFb4nqU6oKEqpYg/opp9+6Ga1E0bFXkCOMxea3P+DlU+HF8vKPOMDKKVF&#10;DY3WqvXsG7UMIfDTGDdB2cqg0LeIQ+dz3CEY2m4LW4dvNMSQB9PHC7sBTSJ4M+6n+HAmkRsM0rsx&#10;HOAn7z831vnvimoWjIxbyBdZFYel813puSTcpmlRVlWUsNKsyfjo5jaNP7hkAF7pUKviMJxgQkvd&#10;04Pl200bKRid29pQfkS3lrp5cUYuSrxoKZx/ERYDgi4w9P4ZR1ERbqaTxdmO7K+/xUM9dEOWswYD&#10;l3H3cy+s4qz6oaHoXX84DBManeHt1wEce53ZXGf0vn4gzHQf62VkNEO9r85mYal+w27Mw61ICS1x&#10;d8b92Xzw3Rpgt6Saz2MRZtIIv9QrIwN04C3wvW7fhDUnUTz0fKLzaIrJB2262k6d+d5TUUbhAs8d&#10;qxA8OJjnKP1p98LCXPux6v0fYvYbAAD//wMAUEsDBBQABgAIAAAAIQAneEWN4wAAAAsBAAAPAAAA&#10;ZHJzL2Rvd25yZXYueG1sTI/BTsMwEETvSPyDtUjcWqcOaaMQp6oiVUgIDi29cNvEbhI1tkPstoGv&#10;ZzmV2452NPMmX0+mZxc9+s5ZCYt5BEzb2qnONhIOH9tZCswHtAp7Z7WEb+1hXdzf5Zgpd7U7fdmH&#10;hlGI9RlKaEMYMs593WqDfu4Gbel3dKPBQHJsuBrxSuGm5yKKltxgZ6mhxUGXra5P+7OR8Fpu33FX&#10;CZP+9OXL23EzfB0+EykfH6bNM7Cgp3Azwx8+oUNBTJU7W+VZL2G2igk9SHiKEwGMHIlY0lFJWKWx&#10;AF7k/P+G4hcAAP//AwBQSwECLQAUAAYACAAAACEAtoM4kv4AAADhAQAAEwAAAAAAAAAAAAAAAAAA&#10;AAAAW0NvbnRlbnRfVHlwZXNdLnhtbFBLAQItABQABgAIAAAAIQA4/SH/1gAAAJQBAAALAAAAAAAA&#10;AAAAAAAAAC8BAABfcmVscy8ucmVsc1BLAQItABQABgAIAAAAIQAc+1/fNQIAAGkEAAAOAAAAAAAA&#10;AAAAAAAAAC4CAABkcnMvZTJvRG9jLnhtbFBLAQItABQABgAIAAAAIQAneEWN4wAAAAsBAAAPAAAA&#10;AAAAAAAAAAAAAI8EAABkcnMvZG93bnJldi54bWxQSwUGAAAAAAQABADzAAAAnwUAAAAA&#10;" filled="f" stroked="f" strokeweight=".5pt">
                <v:textbox>
                  <w:txbxContent>
                    <w:p w:rsidR="000A2F87" w:rsidRPr="00EE6E17" w:rsidRDefault="000A2F87" w:rsidP="00394356">
                      <w:pPr>
                        <w:pStyle w:val="ListParagraph"/>
                        <w:spacing w:after="0"/>
                        <w:ind w:left="360"/>
                        <w:rPr>
                          <w:sz w:val="19"/>
                          <w:szCs w:val="19"/>
                        </w:rPr>
                      </w:pPr>
                      <w:r w:rsidRPr="00EE6E17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0A2F87" w:rsidRDefault="00540B03" w:rsidP="009D09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6B23889" wp14:editId="5E2FBDCE">
                            <wp:extent cx="671195" cy="38862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8a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287" cy="392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094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8916019" wp14:editId="2C209E3D">
                            <wp:extent cx="1981200" cy="1000125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352485.jp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0" cy="1000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B5754" w:rsidRPr="00CB5754">
                        <w:rPr>
                          <w:noProof/>
                        </w:rPr>
                        <w:t xml:space="preserve"> </w:t>
                      </w:r>
                      <w:r w:rsidR="00CB5754" w:rsidRPr="00EE6E17">
                        <w:rPr>
                          <w:i/>
                          <w:noProof/>
                        </w:rPr>
                        <w:drawing>
                          <wp:inline distT="0" distB="0" distL="0" distR="0" wp14:anchorId="7A634700" wp14:editId="4DA7B7B8">
                            <wp:extent cx="1428750" cy="438150"/>
                            <wp:effectExtent l="0" t="0" r="0" b="0"/>
                            <wp:docPr id="21" name="Picture 21" descr="GSA_New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SA_New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066D">
                        <w:rPr>
                          <w:noProof/>
                        </w:rPr>
                        <w:t xml:space="preserve">   </w:t>
                      </w:r>
                      <w:r w:rsidR="00EE6E17" w:rsidRPr="00EE6E17">
                        <w:rPr>
                          <w:noProof/>
                        </w:rPr>
                        <w:drawing>
                          <wp:inline distT="0" distB="0" distL="0" distR="0" wp14:anchorId="363FFD43" wp14:editId="4FE3D100">
                            <wp:extent cx="1419225" cy="396548"/>
                            <wp:effectExtent l="0" t="0" r="0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396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2F87" w:rsidRDefault="000A2F87" w:rsidP="000A2F8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:rsidR="000A2F87" w:rsidRDefault="000A2F87" w:rsidP="000A2F87">
                      <w:pPr>
                        <w:jc w:val="right"/>
                      </w:pPr>
                    </w:p>
                    <w:p w:rsidR="000A2F87" w:rsidRDefault="000A2F87" w:rsidP="000A2F87"/>
                  </w:txbxContent>
                </v:textbox>
              </v:shape>
            </w:pict>
          </mc:Fallback>
        </mc:AlternateContent>
      </w:r>
    </w:p>
    <w:sectPr w:rsidR="000536E3" w:rsidSect="000536E3">
      <w:type w:val="continuous"/>
      <w:pgSz w:w="12240" w:h="15840"/>
      <w:pgMar w:top="1440" w:right="1440" w:bottom="1440" w:left="1440" w:header="720" w:footer="0" w:gutter="0"/>
      <w:pgBorders w:offsetFrom="page">
        <w:top w:val="twistedLines1" w:sz="18" w:space="24" w:color="FF9900"/>
        <w:left w:val="twistedLines1" w:sz="18" w:space="24" w:color="FF9900"/>
        <w:bottom w:val="twistedLines1" w:sz="18" w:space="24" w:color="FF9900"/>
        <w:right w:val="twistedLines1" w:sz="18" w:space="24" w:color="FF9900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16" w:rsidRDefault="002C6416" w:rsidP="00574949">
      <w:pPr>
        <w:spacing w:after="0" w:line="240" w:lineRule="auto"/>
      </w:pPr>
      <w:r>
        <w:separator/>
      </w:r>
    </w:p>
  </w:endnote>
  <w:endnote w:type="continuationSeparator" w:id="0">
    <w:p w:rsidR="002C6416" w:rsidRDefault="002C6416" w:rsidP="0057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16" w:rsidRDefault="002C6416" w:rsidP="00574949">
      <w:pPr>
        <w:spacing w:after="0" w:line="240" w:lineRule="auto"/>
      </w:pPr>
      <w:r>
        <w:separator/>
      </w:r>
    </w:p>
  </w:footnote>
  <w:footnote w:type="continuationSeparator" w:id="0">
    <w:p w:rsidR="002C6416" w:rsidRDefault="002C6416" w:rsidP="00574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E1489"/>
    <w:multiLevelType w:val="hybridMultilevel"/>
    <w:tmpl w:val="23303A2C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46352C53"/>
    <w:multiLevelType w:val="multilevel"/>
    <w:tmpl w:val="4C68BC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6699"/>
        <w:kern w:val="18"/>
        <w:sz w:val="22"/>
        <w:u w:color="FFFFFF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836C3"/>
    <w:multiLevelType w:val="hybridMultilevel"/>
    <w:tmpl w:val="3078F8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844504"/>
    <w:multiLevelType w:val="hybridMultilevel"/>
    <w:tmpl w:val="E4AAE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372AF"/>
    <w:multiLevelType w:val="hybridMultilevel"/>
    <w:tmpl w:val="F2901C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CB72E6"/>
    <w:multiLevelType w:val="hybridMultilevel"/>
    <w:tmpl w:val="4F7CB5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13"/>
    <w:rsid w:val="000536E3"/>
    <w:rsid w:val="00077087"/>
    <w:rsid w:val="000A2F87"/>
    <w:rsid w:val="000F1F01"/>
    <w:rsid w:val="00111E5B"/>
    <w:rsid w:val="001244B1"/>
    <w:rsid w:val="001424C7"/>
    <w:rsid w:val="0014756B"/>
    <w:rsid w:val="00155601"/>
    <w:rsid w:val="00197B65"/>
    <w:rsid w:val="001D2BDE"/>
    <w:rsid w:val="00215574"/>
    <w:rsid w:val="002303A2"/>
    <w:rsid w:val="002622EE"/>
    <w:rsid w:val="00291F62"/>
    <w:rsid w:val="002C6416"/>
    <w:rsid w:val="002E6939"/>
    <w:rsid w:val="003038C0"/>
    <w:rsid w:val="003157F9"/>
    <w:rsid w:val="00364F5C"/>
    <w:rsid w:val="00394356"/>
    <w:rsid w:val="003A46A4"/>
    <w:rsid w:val="003C3674"/>
    <w:rsid w:val="003E0274"/>
    <w:rsid w:val="00404A9C"/>
    <w:rsid w:val="004117BD"/>
    <w:rsid w:val="00423EDA"/>
    <w:rsid w:val="004A5417"/>
    <w:rsid w:val="005113B6"/>
    <w:rsid w:val="0052300B"/>
    <w:rsid w:val="00527AD0"/>
    <w:rsid w:val="00540B03"/>
    <w:rsid w:val="0054162C"/>
    <w:rsid w:val="00574949"/>
    <w:rsid w:val="005A425B"/>
    <w:rsid w:val="005B7C23"/>
    <w:rsid w:val="005D683F"/>
    <w:rsid w:val="005E7307"/>
    <w:rsid w:val="005F559C"/>
    <w:rsid w:val="00604983"/>
    <w:rsid w:val="00633162"/>
    <w:rsid w:val="00683D91"/>
    <w:rsid w:val="00716E04"/>
    <w:rsid w:val="007A094A"/>
    <w:rsid w:val="007B49AF"/>
    <w:rsid w:val="007D33EC"/>
    <w:rsid w:val="007E000E"/>
    <w:rsid w:val="00805521"/>
    <w:rsid w:val="00825429"/>
    <w:rsid w:val="00843B99"/>
    <w:rsid w:val="009052F5"/>
    <w:rsid w:val="009076D5"/>
    <w:rsid w:val="00917301"/>
    <w:rsid w:val="009324BC"/>
    <w:rsid w:val="00947E76"/>
    <w:rsid w:val="00963A42"/>
    <w:rsid w:val="009823F9"/>
    <w:rsid w:val="009A1443"/>
    <w:rsid w:val="009A3426"/>
    <w:rsid w:val="009C0E49"/>
    <w:rsid w:val="009D0940"/>
    <w:rsid w:val="00A03A14"/>
    <w:rsid w:val="00A13378"/>
    <w:rsid w:val="00A27CFD"/>
    <w:rsid w:val="00A733F0"/>
    <w:rsid w:val="00AE420A"/>
    <w:rsid w:val="00AE78F7"/>
    <w:rsid w:val="00B12657"/>
    <w:rsid w:val="00B84095"/>
    <w:rsid w:val="00C12638"/>
    <w:rsid w:val="00C218D0"/>
    <w:rsid w:val="00C44CD8"/>
    <w:rsid w:val="00C60B24"/>
    <w:rsid w:val="00C7015B"/>
    <w:rsid w:val="00CB5754"/>
    <w:rsid w:val="00CF3867"/>
    <w:rsid w:val="00D04DB2"/>
    <w:rsid w:val="00D13B99"/>
    <w:rsid w:val="00D25236"/>
    <w:rsid w:val="00D57DBE"/>
    <w:rsid w:val="00DA5220"/>
    <w:rsid w:val="00DC66E8"/>
    <w:rsid w:val="00DC6BFF"/>
    <w:rsid w:val="00DC7EAB"/>
    <w:rsid w:val="00DF7B28"/>
    <w:rsid w:val="00E20A73"/>
    <w:rsid w:val="00E42613"/>
    <w:rsid w:val="00E53193"/>
    <w:rsid w:val="00EE066D"/>
    <w:rsid w:val="00EE6E17"/>
    <w:rsid w:val="00EF22BA"/>
    <w:rsid w:val="00F22D34"/>
    <w:rsid w:val="00FB2E72"/>
    <w:rsid w:val="00FC1D40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F33AE1-F441-48FA-BF0D-A2183B3F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949"/>
  </w:style>
  <w:style w:type="paragraph" w:styleId="Footer">
    <w:name w:val="footer"/>
    <w:basedOn w:val="Normal"/>
    <w:link w:val="FooterChar"/>
    <w:uiPriority w:val="99"/>
    <w:unhideWhenUsed/>
    <w:rsid w:val="00574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949"/>
  </w:style>
  <w:style w:type="paragraph" w:styleId="BalloonText">
    <w:name w:val="Balloon Text"/>
    <w:basedOn w:val="Normal"/>
    <w:link w:val="BalloonTextChar"/>
    <w:uiPriority w:val="99"/>
    <w:semiHidden/>
    <w:unhideWhenUsed/>
    <w:rsid w:val="0057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6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674"/>
    <w:rPr>
      <w:color w:val="0000FF" w:themeColor="hyperlink"/>
      <w:u w:val="single"/>
    </w:rPr>
  </w:style>
  <w:style w:type="character" w:customStyle="1" w:styleId="c0">
    <w:name w:val="c0"/>
    <w:basedOn w:val="DefaultParagraphFont"/>
    <w:rsid w:val="00D57DBE"/>
  </w:style>
  <w:style w:type="paragraph" w:customStyle="1" w:styleId="p0">
    <w:name w:val="p0"/>
    <w:basedOn w:val="Normal"/>
    <w:rsid w:val="007B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7B49AF"/>
  </w:style>
  <w:style w:type="character" w:customStyle="1" w:styleId="c2">
    <w:name w:val="c2"/>
    <w:basedOn w:val="DefaultParagraphFont"/>
    <w:rsid w:val="007B49AF"/>
  </w:style>
  <w:style w:type="character" w:customStyle="1" w:styleId="c3">
    <w:name w:val="c3"/>
    <w:basedOn w:val="DefaultParagraphFont"/>
    <w:rsid w:val="007B49AF"/>
  </w:style>
  <w:style w:type="character" w:customStyle="1" w:styleId="c4">
    <w:name w:val="c4"/>
    <w:basedOn w:val="DefaultParagraphFont"/>
    <w:rsid w:val="007B49AF"/>
  </w:style>
  <w:style w:type="character" w:customStyle="1" w:styleId="c5">
    <w:name w:val="c5"/>
    <w:basedOn w:val="DefaultParagraphFont"/>
    <w:rsid w:val="007B49AF"/>
  </w:style>
  <w:style w:type="character" w:customStyle="1" w:styleId="c6">
    <w:name w:val="c6"/>
    <w:basedOn w:val="DefaultParagraphFont"/>
    <w:rsid w:val="007B49AF"/>
  </w:style>
  <w:style w:type="character" w:customStyle="1" w:styleId="c7">
    <w:name w:val="c7"/>
    <w:basedOn w:val="DefaultParagraphFont"/>
    <w:rsid w:val="007B49AF"/>
  </w:style>
  <w:style w:type="character" w:customStyle="1" w:styleId="c8">
    <w:name w:val="c8"/>
    <w:basedOn w:val="DefaultParagraphFont"/>
    <w:rsid w:val="007B49AF"/>
  </w:style>
  <w:style w:type="character" w:customStyle="1" w:styleId="c9">
    <w:name w:val="c9"/>
    <w:basedOn w:val="DefaultParagraphFont"/>
    <w:rsid w:val="007B49AF"/>
  </w:style>
  <w:style w:type="character" w:customStyle="1" w:styleId="c10">
    <w:name w:val="c10"/>
    <w:basedOn w:val="DefaultParagraphFont"/>
    <w:rsid w:val="007B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zim.hamilton@usfti.com" TargetMode="External"/><Relationship Id="rId18" Type="http://schemas.openxmlformats.org/officeDocument/2006/relationships/image" Target="media/image5.gi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yperlink" Target="mailto:melissa.hamilton@usfti.com" TargetMode="External"/><Relationship Id="rId17" Type="http://schemas.openxmlformats.org/officeDocument/2006/relationships/hyperlink" Target="mailto:info@usfti.com" TargetMode="External"/><Relationship Id="rId25" Type="http://schemas.openxmlformats.org/officeDocument/2006/relationships/image" Target="media/image80.emf"/><Relationship Id="rId2" Type="http://schemas.openxmlformats.org/officeDocument/2006/relationships/numbering" Target="numbering.xml"/><Relationship Id="rId16" Type="http://schemas.openxmlformats.org/officeDocument/2006/relationships/hyperlink" Target="mailto:info@usfti.com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70.png"/><Relationship Id="rId5" Type="http://schemas.openxmlformats.org/officeDocument/2006/relationships/webSettings" Target="webSettings.xml"/><Relationship Id="rId15" Type="http://schemas.openxmlformats.org/officeDocument/2006/relationships/hyperlink" Target="mailto:nazim.hamilton@usfti.com" TargetMode="External"/><Relationship Id="rId23" Type="http://schemas.openxmlformats.org/officeDocument/2006/relationships/image" Target="media/image60.jpg"/><Relationship Id="rId10" Type="http://schemas.openxmlformats.org/officeDocument/2006/relationships/image" Target="media/image3.png"/><Relationship Id="rId19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elissa.hamilton@usfti.com" TargetMode="External"/><Relationship Id="rId22" Type="http://schemas.openxmlformats.org/officeDocument/2006/relationships/image" Target="media/image50.gif"/><Relationship Id="rId27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0.jpeg"/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Clarity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2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4481-8183-4E57-9CDC-51AB28E6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F&amp;T-Employee</dc:creator>
  <cp:lastModifiedBy>Hamilton Enterprises</cp:lastModifiedBy>
  <cp:revision>5</cp:revision>
  <cp:lastPrinted>2016-05-14T00:28:00Z</cp:lastPrinted>
  <dcterms:created xsi:type="dcterms:W3CDTF">2016-04-21T01:40:00Z</dcterms:created>
  <dcterms:modified xsi:type="dcterms:W3CDTF">2016-05-23T17:13:00Z</dcterms:modified>
</cp:coreProperties>
</file>