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DA9D4" w14:textId="77777777" w:rsidR="00301E73" w:rsidRPr="004E4CCB" w:rsidRDefault="004E4CCB">
      <w:pPr>
        <w:rPr>
          <w:rFonts w:ascii="Arial" w:hAnsi="Arial" w:cs="Arial"/>
          <w:sz w:val="16"/>
          <w:szCs w:val="16"/>
        </w:rPr>
      </w:pPr>
      <w:r w:rsidRPr="004E4CCB">
        <w:rPr>
          <w:rFonts w:ascii="Arial" w:hAnsi="Arial" w:cs="Arial"/>
          <w:sz w:val="16"/>
          <w:szCs w:val="16"/>
        </w:rPr>
        <w:t xml:space="preserve">Kim Lanighan is licensed and regulated by AAT under licence number 1001060. AAT is recognised by HM Treasury to supervise compliance with the Money Laundering Regulations </w:t>
      </w:r>
      <w:bookmarkStart w:id="0" w:name="_GoBack"/>
      <w:bookmarkEnd w:id="0"/>
      <w:r w:rsidRPr="004E4CCB">
        <w:rPr>
          <w:rFonts w:ascii="Arial" w:hAnsi="Arial" w:cs="Arial"/>
          <w:sz w:val="16"/>
          <w:szCs w:val="16"/>
        </w:rPr>
        <w:t>and KCL Accounting is supervised by AAT in this respect.</w:t>
      </w:r>
    </w:p>
    <w:sectPr w:rsidR="00301E73" w:rsidRPr="004E4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CB"/>
    <w:rsid w:val="00301E73"/>
    <w:rsid w:val="004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4BF4"/>
  <w15:chartTrackingRefBased/>
  <w15:docId w15:val="{BFEF75D2-E6FD-4331-9492-2B75C008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Lanighan</dc:creator>
  <cp:keywords/>
  <dc:description/>
  <cp:lastModifiedBy>Kim Lanighan</cp:lastModifiedBy>
  <cp:revision>2</cp:revision>
  <dcterms:created xsi:type="dcterms:W3CDTF">2016-02-15T10:28:00Z</dcterms:created>
  <dcterms:modified xsi:type="dcterms:W3CDTF">2016-02-15T10:28:00Z</dcterms:modified>
</cp:coreProperties>
</file>