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83" w:rsidRDefault="00AC2E83">
      <w:pPr>
        <w:rPr>
          <w:rFonts w:ascii="Times" w:hAnsi="Times"/>
          <w:color w:val="943634" w:themeColor="accent2" w:themeShade="BF"/>
          <w:sz w:val="32"/>
        </w:rPr>
      </w:pPr>
    </w:p>
    <w:p w:rsidR="00AC2E83" w:rsidRDefault="00AC2E83">
      <w:pPr>
        <w:rPr>
          <w:rFonts w:ascii="Times" w:hAnsi="Times"/>
          <w:color w:val="943634" w:themeColor="accent2" w:themeShade="BF"/>
          <w:sz w:val="32"/>
        </w:rPr>
      </w:pPr>
    </w:p>
    <w:p w:rsidR="00AC2E83" w:rsidRDefault="00AC2E83">
      <w:pPr>
        <w:rPr>
          <w:rFonts w:ascii="Times" w:hAnsi="Times"/>
          <w:color w:val="943634" w:themeColor="accent2" w:themeShade="BF"/>
          <w:sz w:val="32"/>
        </w:rPr>
      </w:pPr>
      <w:r w:rsidRPr="00AC2E83">
        <w:rPr>
          <w:rFonts w:ascii="Times" w:hAnsi="Times"/>
          <w:color w:val="943634" w:themeColor="accent2" w:themeShade="BF"/>
          <w:sz w:val="32"/>
        </w:rPr>
        <w:drawing>
          <wp:inline distT="0" distB="0" distL="0" distR="0">
            <wp:extent cx="5486400" cy="2846070"/>
            <wp:effectExtent l="25400" t="0" r="0" b="0"/>
            <wp:docPr id="2" name="Picture 0" descr="EFMA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MA logo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E83" w:rsidRDefault="00AC2E83">
      <w:pPr>
        <w:rPr>
          <w:rFonts w:ascii="Times" w:hAnsi="Times"/>
          <w:color w:val="943634" w:themeColor="accent2" w:themeShade="BF"/>
          <w:sz w:val="32"/>
        </w:rPr>
      </w:pPr>
      <w:r>
        <w:rPr>
          <w:rFonts w:ascii="Times" w:hAnsi="Times"/>
          <w:color w:val="943634" w:themeColor="accent2" w:themeShade="BF"/>
          <w:sz w:val="32"/>
        </w:rPr>
        <w:t>The logo above should be on either the front or back and should not be as large.</w:t>
      </w:r>
    </w:p>
    <w:p w:rsidR="00AC2E83" w:rsidRDefault="00AC2E83">
      <w:pPr>
        <w:rPr>
          <w:rFonts w:ascii="Times" w:hAnsi="Times"/>
          <w:color w:val="943634" w:themeColor="accent2" w:themeShade="BF"/>
          <w:sz w:val="32"/>
        </w:rPr>
      </w:pPr>
    </w:p>
    <w:p w:rsidR="00F52B65" w:rsidRDefault="00AC2E83">
      <w:pPr>
        <w:rPr>
          <w:rFonts w:ascii="Times" w:hAnsi="Times"/>
          <w:color w:val="943634" w:themeColor="accent2" w:themeShade="BF"/>
          <w:sz w:val="32"/>
        </w:rPr>
      </w:pPr>
      <w:r>
        <w:rPr>
          <w:rFonts w:ascii="Times" w:hAnsi="Times"/>
          <w:color w:val="943634" w:themeColor="accent2" w:themeShade="BF"/>
          <w:sz w:val="32"/>
        </w:rPr>
        <w:t>We could either have a graphic in the front, where I have typed graphic or in the back showing the Boston skyline. See for example, the Boston Harbor here though I don’t want to pay much for the graphic:</w:t>
      </w:r>
      <w:r w:rsidR="00F52B65">
        <w:rPr>
          <w:rFonts w:ascii="Times" w:hAnsi="Times"/>
          <w:color w:val="943634" w:themeColor="accent2" w:themeShade="BF"/>
          <w:sz w:val="32"/>
        </w:rPr>
        <w:t xml:space="preserve"> </w:t>
      </w:r>
      <w:r w:rsidR="00F52B65" w:rsidRPr="00F52B65">
        <w:rPr>
          <w:rFonts w:ascii="Times" w:hAnsi="Times"/>
          <w:color w:val="943634" w:themeColor="accent2" w:themeShade="BF"/>
          <w:sz w:val="32"/>
        </w:rPr>
        <w:t>http://www.dreamstime.com/stock-photo-boston-harbor-financial-district-boston-massachusetts-usa-image46273095</w:t>
      </w:r>
      <w:r w:rsidR="00F52B65">
        <w:rPr>
          <w:rFonts w:ascii="Times" w:hAnsi="Times"/>
          <w:color w:val="943634" w:themeColor="accent2" w:themeShade="BF"/>
          <w:sz w:val="32"/>
        </w:rPr>
        <w:t>)</w:t>
      </w:r>
    </w:p>
    <w:p w:rsidR="00F52B65" w:rsidRDefault="00F52B65">
      <w:pPr>
        <w:rPr>
          <w:rFonts w:ascii="Times" w:hAnsi="Times"/>
          <w:color w:val="943634" w:themeColor="accent2" w:themeShade="BF"/>
          <w:sz w:val="32"/>
        </w:rPr>
      </w:pPr>
    </w:p>
    <w:p w:rsidR="00DD3741" w:rsidRPr="00DD3741" w:rsidRDefault="00DD3741">
      <w:pPr>
        <w:rPr>
          <w:rFonts w:ascii="Calibri" w:hAnsi="Calibri" w:cs="Times New Roman"/>
          <w:color w:val="1F497D"/>
          <w:sz w:val="32"/>
          <w:szCs w:val="22"/>
        </w:rPr>
      </w:pPr>
      <w:r>
        <w:rPr>
          <w:rFonts w:ascii="Calibri" w:hAnsi="Calibri" w:cs="Times New Roman"/>
          <w:color w:val="1F497D"/>
          <w:sz w:val="32"/>
          <w:szCs w:val="22"/>
        </w:rPr>
        <w:t>Register E</w:t>
      </w:r>
      <w:r w:rsidRPr="00DD3741">
        <w:rPr>
          <w:rFonts w:ascii="Calibri" w:hAnsi="Calibri" w:cs="Times New Roman"/>
          <w:color w:val="1F497D"/>
          <w:sz w:val="32"/>
          <w:szCs w:val="22"/>
        </w:rPr>
        <w:t>arly and Save up to $300</w:t>
      </w:r>
    </w:p>
    <w:p w:rsidR="005924B2" w:rsidRDefault="005924B2"/>
    <w:p w:rsidR="005924B2" w:rsidRPr="005924B2" w:rsidRDefault="005924B2" w:rsidP="005924B2">
      <w:pPr>
        <w:pStyle w:val="NormalWeb"/>
        <w:spacing w:beforeLines="0" w:afterLines="0"/>
      </w:pPr>
      <w:r w:rsidRPr="005924B2">
        <w:rPr>
          <w:rStyle w:val="Strong"/>
          <w:sz w:val="34"/>
          <w:szCs w:val="34"/>
        </w:rPr>
        <w:t>Increasing Profits &amp; Protecting</w:t>
      </w:r>
      <w:r>
        <w:rPr>
          <w:rStyle w:val="Strong"/>
          <w:sz w:val="34"/>
          <w:szCs w:val="34"/>
        </w:rPr>
        <w:t xml:space="preserve">                       (GRAPHIC)</w:t>
      </w:r>
    </w:p>
    <w:p w:rsidR="005924B2" w:rsidRPr="005924B2" w:rsidRDefault="005924B2" w:rsidP="005924B2">
      <w:pPr>
        <w:pStyle w:val="NormalWeb"/>
        <w:spacing w:beforeLines="0" w:afterLines="0"/>
        <w:rPr>
          <w:rStyle w:val="Strong"/>
        </w:rPr>
      </w:pPr>
      <w:r w:rsidRPr="005924B2">
        <w:rPr>
          <w:rStyle w:val="Strong"/>
          <w:sz w:val="34"/>
          <w:szCs w:val="34"/>
        </w:rPr>
        <w:t xml:space="preserve">Intellectual Property in Developing Growth Markets </w:t>
      </w:r>
    </w:p>
    <w:p w:rsidR="00891BDD" w:rsidRDefault="005924B2" w:rsidP="005924B2">
      <w:pPr>
        <w:pStyle w:val="NormalWeb"/>
        <w:spacing w:beforeLines="0" w:afterLines="0"/>
        <w:rPr>
          <w:rStyle w:val="aqj"/>
        </w:rPr>
      </w:pPr>
      <w:r w:rsidRPr="005924B2">
        <w:rPr>
          <w:rStyle w:val="Strong"/>
          <w:sz w:val="29"/>
          <w:szCs w:val="29"/>
        </w:rPr>
        <w:t>Boston</w:t>
      </w:r>
      <w:r w:rsidRPr="005924B2">
        <w:rPr>
          <w:rStyle w:val="Strong"/>
          <w:sz w:val="34"/>
          <w:szCs w:val="34"/>
        </w:rPr>
        <w:t xml:space="preserve"> </w:t>
      </w:r>
      <w:r w:rsidRPr="005924B2">
        <w:rPr>
          <w:rStyle w:val="aqj"/>
          <w:b/>
          <w:sz w:val="26"/>
          <w:szCs w:val="26"/>
        </w:rPr>
        <w:t>March 24 &amp; 25, 2016</w:t>
      </w:r>
    </w:p>
    <w:p w:rsidR="00891BDD" w:rsidRDefault="00891BDD" w:rsidP="005924B2">
      <w:pPr>
        <w:pStyle w:val="NormalWeb"/>
        <w:spacing w:beforeLines="0" w:afterLines="0"/>
        <w:rPr>
          <w:rStyle w:val="aqj"/>
        </w:rPr>
      </w:pPr>
    </w:p>
    <w:p w:rsidR="006450AC" w:rsidRPr="00316CB0" w:rsidRDefault="006450AC" w:rsidP="00501A64">
      <w:pPr>
        <w:pStyle w:val="NormalWeb"/>
        <w:spacing w:beforeLines="0" w:afterLines="0"/>
        <w:rPr>
          <w:rFonts w:ascii="Calibri" w:hAnsi="Calibri"/>
          <w:sz w:val="22"/>
          <w:szCs w:val="22"/>
        </w:rPr>
      </w:pPr>
      <w:r w:rsidRPr="00316CB0">
        <w:rPr>
          <w:rFonts w:ascii="Calibri" w:hAnsi="Calibri"/>
          <w:sz w:val="22"/>
          <w:szCs w:val="22"/>
        </w:rPr>
        <w:t>You are cordially invited to </w:t>
      </w:r>
      <w:r w:rsidR="00D6000E" w:rsidRPr="00316CB0">
        <w:rPr>
          <w:rFonts w:ascii="Calibri" w:hAnsi="Calibri"/>
          <w:sz w:val="22"/>
          <w:szCs w:val="22"/>
        </w:rPr>
        <w:t xml:space="preserve">attend a comprehensive and practical day and a half conference to examine the tax and legal structuring strategies </w:t>
      </w:r>
      <w:r w:rsidR="00316CB0">
        <w:rPr>
          <w:rFonts w:ascii="Calibri" w:hAnsi="Calibri"/>
          <w:sz w:val="22"/>
          <w:szCs w:val="22"/>
        </w:rPr>
        <w:t xml:space="preserve">for increasing </w:t>
      </w:r>
      <w:r w:rsidR="00D6000E" w:rsidRPr="00316CB0">
        <w:rPr>
          <w:rFonts w:ascii="Calibri" w:hAnsi="Calibri"/>
          <w:sz w:val="22"/>
          <w:szCs w:val="22"/>
        </w:rPr>
        <w:t xml:space="preserve">profits from Intellectual properties while protecting these important assets when doing  business in fast growing developing markets. Intellectual property assets include </w:t>
      </w:r>
      <w:r w:rsidRPr="00316CB0">
        <w:rPr>
          <w:rStyle w:val="aqj"/>
          <w:sz w:val="24"/>
          <w:szCs w:val="26"/>
        </w:rPr>
        <w:t>s</w:t>
      </w:r>
      <w:r w:rsidRPr="00316CB0">
        <w:rPr>
          <w:sz w:val="24"/>
        </w:rPr>
        <w:t>ome of the most important assets of most companies:</w:t>
      </w:r>
      <w:r w:rsidRPr="00316CB0">
        <w:rPr>
          <w:rFonts w:ascii="Calibri" w:hAnsi="Calibri"/>
          <w:sz w:val="22"/>
          <w:szCs w:val="22"/>
        </w:rPr>
        <w:t xml:space="preserve"> their </w:t>
      </w:r>
      <w:r w:rsidR="00D6000E" w:rsidRPr="00316CB0">
        <w:rPr>
          <w:rFonts w:ascii="Calibri" w:hAnsi="Calibri"/>
          <w:sz w:val="22"/>
          <w:szCs w:val="22"/>
        </w:rPr>
        <w:t xml:space="preserve">patents, trade marks, copyrights, brand names and licensing agreements. </w:t>
      </w:r>
    </w:p>
    <w:p w:rsidR="006450AC" w:rsidRPr="00316CB0" w:rsidRDefault="006450AC" w:rsidP="00501A64">
      <w:pPr>
        <w:pStyle w:val="NormalWeb"/>
        <w:spacing w:beforeLines="0" w:afterLines="0"/>
        <w:rPr>
          <w:rFonts w:ascii="Calibri" w:hAnsi="Calibri"/>
          <w:sz w:val="22"/>
          <w:szCs w:val="22"/>
        </w:rPr>
      </w:pPr>
    </w:p>
    <w:p w:rsidR="003109D0" w:rsidRPr="00316CB0" w:rsidRDefault="006450AC" w:rsidP="00501A64">
      <w:pPr>
        <w:pStyle w:val="NormalWeb"/>
        <w:spacing w:beforeLines="0" w:afterLines="0"/>
        <w:rPr>
          <w:sz w:val="24"/>
        </w:rPr>
      </w:pPr>
      <w:r w:rsidRPr="00316CB0">
        <w:rPr>
          <w:sz w:val="24"/>
        </w:rPr>
        <w:t xml:space="preserve">Senior tax, legal and financial experts will provide a comprehensive analysis of the legal issues, recent tax &amp; regulatory developments, skills and structuring strategies necessary to maximize profits from IP </w:t>
      </w:r>
      <w:r w:rsidR="00D6000E" w:rsidRPr="00316CB0">
        <w:rPr>
          <w:rFonts w:ascii="Calibri" w:hAnsi="Calibri"/>
          <w:sz w:val="22"/>
          <w:szCs w:val="22"/>
        </w:rPr>
        <w:t>Migrating IP assets to low</w:t>
      </w:r>
      <w:r w:rsidR="000170C6">
        <w:rPr>
          <w:rFonts w:ascii="Calibri" w:hAnsi="Calibri"/>
          <w:sz w:val="22"/>
          <w:szCs w:val="22"/>
        </w:rPr>
        <w:t> </w:t>
      </w:r>
      <w:r w:rsidR="00D6000E" w:rsidRPr="00316CB0">
        <w:rPr>
          <w:rFonts w:ascii="Calibri" w:hAnsi="Calibri"/>
          <w:sz w:val="22"/>
          <w:szCs w:val="22"/>
        </w:rPr>
        <w:t>tax jurisdiction will</w:t>
      </w:r>
      <w:r w:rsidRPr="00316CB0">
        <w:rPr>
          <w:rFonts w:ascii="Calibri" w:hAnsi="Calibri"/>
          <w:sz w:val="22"/>
          <w:szCs w:val="22"/>
        </w:rPr>
        <w:t xml:space="preserve"> also</w:t>
      </w:r>
      <w:r w:rsidR="00D6000E" w:rsidRPr="00316CB0">
        <w:rPr>
          <w:rFonts w:ascii="Calibri" w:hAnsi="Calibri"/>
          <w:sz w:val="22"/>
          <w:szCs w:val="22"/>
        </w:rPr>
        <w:t xml:space="preserve"> be covered along with dealing with issues of piracy, counterfeiting, infringement and other legal challenges to a company’s IP.</w:t>
      </w:r>
    </w:p>
    <w:p w:rsidR="003109D0" w:rsidRPr="00316CB0" w:rsidRDefault="003109D0" w:rsidP="00501A64">
      <w:pPr>
        <w:pStyle w:val="NormalWeb"/>
        <w:spacing w:beforeLines="0" w:afterLines="0"/>
        <w:rPr>
          <w:sz w:val="24"/>
        </w:rPr>
      </w:pPr>
    </w:p>
    <w:p w:rsidR="003109D0" w:rsidRPr="00316CB0" w:rsidRDefault="003109D0" w:rsidP="00501A64">
      <w:pPr>
        <w:pStyle w:val="NormalWeb"/>
        <w:spacing w:beforeLines="0" w:afterLines="0"/>
        <w:rPr>
          <w:sz w:val="24"/>
        </w:rPr>
      </w:pPr>
    </w:p>
    <w:p w:rsidR="006450AC" w:rsidRPr="00316CB0" w:rsidRDefault="003109D0" w:rsidP="00501A64">
      <w:pPr>
        <w:pStyle w:val="NormalWeb"/>
        <w:spacing w:beforeLines="0" w:afterLines="0"/>
        <w:rPr>
          <w:sz w:val="24"/>
        </w:rPr>
      </w:pPr>
      <w:r w:rsidRPr="00316CB0">
        <w:rPr>
          <w:sz w:val="24"/>
        </w:rPr>
        <w:t>Topics to be covered</w:t>
      </w:r>
      <w:r w:rsidR="0089143D" w:rsidRPr="00316CB0">
        <w:rPr>
          <w:sz w:val="24"/>
        </w:rPr>
        <w:t xml:space="preserve"> include</w:t>
      </w:r>
      <w:r w:rsidR="006450AC" w:rsidRPr="00316CB0">
        <w:rPr>
          <w:sz w:val="24"/>
        </w:rPr>
        <w:t>:</w:t>
      </w:r>
    </w:p>
    <w:p w:rsidR="006450AC" w:rsidRPr="00316CB0" w:rsidRDefault="006450AC" w:rsidP="00501A64">
      <w:pPr>
        <w:pStyle w:val="NormalWeb"/>
        <w:spacing w:beforeLines="0" w:afterLines="0"/>
        <w:rPr>
          <w:sz w:val="24"/>
        </w:rPr>
      </w:pPr>
    </w:p>
    <w:p w:rsidR="006450AC" w:rsidRPr="00316CB0" w:rsidRDefault="006450AC" w:rsidP="007535BF">
      <w:pPr>
        <w:pStyle w:val="NormalWeb"/>
        <w:numPr>
          <w:ilvl w:val="0"/>
          <w:numId w:val="7"/>
        </w:numPr>
        <w:spacing w:before="2" w:after="2"/>
        <w:ind w:left="360"/>
      </w:pPr>
      <w:r w:rsidRPr="00316CB0">
        <w:rPr>
          <w:rFonts w:ascii="Calibri" w:hAnsi="Calibri"/>
          <w:sz w:val="22"/>
          <w:szCs w:val="22"/>
        </w:rPr>
        <w:t>Market trends in IP tax &amp; legal structures</w:t>
      </w:r>
    </w:p>
    <w:p w:rsidR="006450AC" w:rsidRPr="00316CB0" w:rsidRDefault="007535BF" w:rsidP="007535BF">
      <w:pPr>
        <w:pStyle w:val="NormalWeb"/>
        <w:numPr>
          <w:ilvl w:val="0"/>
          <w:numId w:val="7"/>
        </w:numPr>
        <w:spacing w:before="2" w:after="2"/>
        <w:ind w:left="360"/>
      </w:pPr>
      <w:r w:rsidRPr="00316CB0">
        <w:rPr>
          <w:rFonts w:ascii="Calibri" w:hAnsi="Calibri"/>
          <w:sz w:val="22"/>
          <w:szCs w:val="22"/>
        </w:rPr>
        <w:t>Proposed US Tax changes and regulatory developments outside the US including European and OECD developments affecting IP, patent box, base erosion and profit splitting (BEPS</w:t>
      </w:r>
      <w:r w:rsidR="006450AC" w:rsidRPr="00316CB0">
        <w:rPr>
          <w:rFonts w:ascii="Calibri" w:hAnsi="Calibri"/>
          <w:sz w:val="22"/>
          <w:szCs w:val="22"/>
        </w:rPr>
        <w:t>)</w:t>
      </w:r>
    </w:p>
    <w:p w:rsidR="006450AC" w:rsidRPr="00316CB0" w:rsidRDefault="006450AC" w:rsidP="007535BF">
      <w:pPr>
        <w:pStyle w:val="NormalWeb"/>
        <w:numPr>
          <w:ilvl w:val="0"/>
          <w:numId w:val="7"/>
        </w:numPr>
        <w:spacing w:before="2" w:after="2"/>
        <w:ind w:left="360"/>
      </w:pPr>
      <w:r w:rsidRPr="00316CB0">
        <w:rPr>
          <w:rFonts w:ascii="Times New Roman" w:hAnsi="Times New Roman"/>
          <w:sz w:val="14"/>
          <w:szCs w:val="14"/>
        </w:rPr>
        <w:t xml:space="preserve"> </w:t>
      </w:r>
      <w:r w:rsidRPr="00316CB0">
        <w:rPr>
          <w:rFonts w:ascii="Calibri" w:hAnsi="Calibri"/>
          <w:sz w:val="22"/>
          <w:szCs w:val="22"/>
        </w:rPr>
        <w:t>Overview of the IP landscape in key developing growth markets such as China, India, Brazil, Korea, South Africa, Mexico and other developing markets outside the US.</w:t>
      </w:r>
    </w:p>
    <w:p w:rsidR="006450AC" w:rsidRPr="00316CB0" w:rsidRDefault="006450AC" w:rsidP="007535BF">
      <w:pPr>
        <w:pStyle w:val="NormalWeb"/>
        <w:numPr>
          <w:ilvl w:val="0"/>
          <w:numId w:val="7"/>
        </w:numPr>
        <w:spacing w:before="2" w:after="2"/>
        <w:ind w:left="360"/>
      </w:pPr>
      <w:r w:rsidRPr="00316CB0">
        <w:rPr>
          <w:rFonts w:ascii="Calibri" w:hAnsi="Calibri"/>
          <w:sz w:val="22"/>
          <w:szCs w:val="22"/>
        </w:rPr>
        <w:t>Legal issues including litigation, arbitration and use of government assistance to protect IP values in key developing markets.</w:t>
      </w:r>
    </w:p>
    <w:p w:rsidR="003109D0" w:rsidRPr="00316CB0" w:rsidRDefault="003109D0" w:rsidP="007535BF">
      <w:pPr>
        <w:pStyle w:val="ListParagraph"/>
        <w:numPr>
          <w:ilvl w:val="0"/>
          <w:numId w:val="7"/>
        </w:numPr>
        <w:spacing w:beforeLines="1" w:afterLines="1"/>
        <w:ind w:left="360"/>
        <w:outlineLvl w:val="0"/>
        <w:rPr>
          <w:rFonts w:ascii="Times" w:hAnsi="Times"/>
          <w:sz w:val="20"/>
          <w:szCs w:val="20"/>
        </w:rPr>
      </w:pPr>
      <w:r w:rsidRPr="00316CB0">
        <w:rPr>
          <w:rFonts w:ascii="Times" w:hAnsi="Times"/>
          <w:sz w:val="22"/>
          <w:szCs w:val="22"/>
        </w:rPr>
        <w:t xml:space="preserve">Monetizing IP assets and rights in regard to divestitures, spin offs, split offs, M&amp;A, transfers of ownership and securitizations in </w:t>
      </w:r>
      <w:r w:rsidR="0089143D" w:rsidRPr="00316CB0">
        <w:rPr>
          <w:rFonts w:ascii="Times" w:hAnsi="Times"/>
          <w:sz w:val="22"/>
          <w:szCs w:val="22"/>
        </w:rPr>
        <w:t>developing growth markets</w:t>
      </w:r>
    </w:p>
    <w:p w:rsidR="003109D0" w:rsidRPr="00316CB0" w:rsidRDefault="003109D0" w:rsidP="007535BF">
      <w:pPr>
        <w:pStyle w:val="ListParagraph"/>
        <w:numPr>
          <w:ilvl w:val="0"/>
          <w:numId w:val="7"/>
        </w:numPr>
        <w:spacing w:beforeLines="1" w:afterLines="1"/>
        <w:ind w:left="360"/>
        <w:rPr>
          <w:rFonts w:ascii="Times" w:hAnsi="Times"/>
          <w:sz w:val="20"/>
          <w:szCs w:val="20"/>
        </w:rPr>
      </w:pPr>
      <w:r w:rsidRPr="00316CB0">
        <w:rPr>
          <w:rFonts w:ascii="Times" w:hAnsi="Times" w:cs="Times New Roman"/>
          <w:sz w:val="20"/>
          <w:szCs w:val="20"/>
        </w:rPr>
        <w:t>Special Tax Planning and Legal Considerations for IP in Particular Sectors such a</w:t>
      </w:r>
      <w:r w:rsidR="000A6471" w:rsidRPr="00316CB0">
        <w:rPr>
          <w:rFonts w:ascii="Times" w:hAnsi="Times" w:cs="Times New Roman"/>
          <w:sz w:val="20"/>
          <w:szCs w:val="20"/>
        </w:rPr>
        <w:t xml:space="preserve">s </w:t>
      </w:r>
      <w:r w:rsidRPr="00316CB0">
        <w:rPr>
          <w:rFonts w:ascii="Times" w:hAnsi="Times"/>
          <w:sz w:val="20"/>
          <w:szCs w:val="20"/>
        </w:rPr>
        <w:t>Biopharmaceutical</w:t>
      </w:r>
      <w:r w:rsidR="000A6471" w:rsidRPr="00316CB0">
        <w:rPr>
          <w:rFonts w:ascii="Times" w:hAnsi="Times"/>
          <w:sz w:val="20"/>
          <w:szCs w:val="20"/>
        </w:rPr>
        <w:t>, International Sports Licensing, High Tech, Consumer Brands, and Manufacuring</w:t>
      </w:r>
    </w:p>
    <w:p w:rsidR="000A6471" w:rsidRPr="00316CB0" w:rsidRDefault="003109D0" w:rsidP="007535BF">
      <w:pPr>
        <w:pStyle w:val="ListParagraph"/>
        <w:numPr>
          <w:ilvl w:val="0"/>
          <w:numId w:val="7"/>
        </w:numPr>
        <w:spacing w:beforeLines="1" w:afterLines="1"/>
        <w:ind w:left="360"/>
        <w:rPr>
          <w:rFonts w:ascii="Times" w:hAnsi="Times" w:cs="Times New Roman"/>
          <w:sz w:val="20"/>
          <w:szCs w:val="20"/>
        </w:rPr>
      </w:pPr>
      <w:r w:rsidRPr="00316CB0">
        <w:rPr>
          <w:rFonts w:ascii="Times" w:hAnsi="Times" w:cs="Times New Roman"/>
          <w:sz w:val="20"/>
          <w:szCs w:val="20"/>
        </w:rPr>
        <w:t>Restructuring and Migration of IP Assets to Tax Advantaged Jurisdictions</w:t>
      </w:r>
    </w:p>
    <w:p w:rsidR="00352FC4" w:rsidRPr="00316CB0" w:rsidRDefault="00352FC4" w:rsidP="002935D0">
      <w:pPr>
        <w:spacing w:beforeLines="1" w:afterLines="1"/>
        <w:rPr>
          <w:rFonts w:ascii="Times" w:hAnsi="Times" w:cs="Times New Roman"/>
          <w:b/>
          <w:sz w:val="20"/>
          <w:szCs w:val="20"/>
        </w:rPr>
      </w:pPr>
    </w:p>
    <w:p w:rsidR="00352FC4" w:rsidRDefault="00352FC4" w:rsidP="002935D0">
      <w:pPr>
        <w:spacing w:beforeLines="1" w:afterLines="1"/>
        <w:rPr>
          <w:rFonts w:ascii="Times" w:hAnsi="Times" w:cs="Times New Roman"/>
          <w:b/>
          <w:sz w:val="20"/>
          <w:szCs w:val="20"/>
        </w:rPr>
      </w:pPr>
      <w:r>
        <w:rPr>
          <w:rFonts w:ascii="Times" w:hAnsi="Times" w:cs="Times New Roman"/>
          <w:b/>
          <w:sz w:val="20"/>
          <w:szCs w:val="20"/>
        </w:rPr>
        <w:t>[page 2</w:t>
      </w:r>
      <w:r w:rsidR="000170C6">
        <w:rPr>
          <w:rFonts w:ascii="Times" w:hAnsi="Times" w:cs="Times New Roman"/>
          <w:b/>
          <w:sz w:val="20"/>
          <w:szCs w:val="20"/>
        </w:rPr>
        <w:t xml:space="preserve"> either have the below logo here or on page 1 and have picture of boston skyline here</w:t>
      </w:r>
      <w:r>
        <w:rPr>
          <w:rFonts w:ascii="Times" w:hAnsi="Times" w:cs="Times New Roman"/>
          <w:b/>
          <w:sz w:val="20"/>
          <w:szCs w:val="20"/>
        </w:rPr>
        <w:t>]</w:t>
      </w:r>
    </w:p>
    <w:p w:rsidR="000A6471" w:rsidRDefault="00352FC4" w:rsidP="002935D0">
      <w:pPr>
        <w:spacing w:beforeLines="1" w:afterLines="1"/>
        <w:rPr>
          <w:rFonts w:ascii="Times" w:hAnsi="Times" w:cs="Times New Roman"/>
          <w:b/>
          <w:sz w:val="20"/>
          <w:szCs w:val="20"/>
        </w:rPr>
      </w:pPr>
      <w:r>
        <w:rPr>
          <w:rFonts w:ascii="Times" w:hAnsi="Times" w:cs="Times New Roman"/>
          <w:b/>
          <w:noProof/>
          <w:sz w:val="20"/>
          <w:szCs w:val="20"/>
        </w:rPr>
        <w:drawing>
          <wp:inline distT="0" distB="0" distL="0" distR="0">
            <wp:extent cx="5274610" cy="2736204"/>
            <wp:effectExtent l="25400" t="0" r="8590" b="0"/>
            <wp:docPr id="1" name="Picture 0" descr="EFMA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MA logo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700" cy="273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7B00A0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</w:p>
    <w:p w:rsidR="007B00A0" w:rsidRDefault="000170C6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  <w:r>
        <w:rPr>
          <w:rFonts w:ascii="Times" w:hAnsi="Times" w:cs="Times New Roman"/>
          <w:b/>
          <w:sz w:val="28"/>
          <w:szCs w:val="20"/>
        </w:rPr>
        <w:t>Page 2 continued</w:t>
      </w:r>
    </w:p>
    <w:p w:rsidR="003109D0" w:rsidRPr="000A6471" w:rsidRDefault="000A6471" w:rsidP="002935D0">
      <w:pPr>
        <w:spacing w:beforeLines="1" w:afterLines="1"/>
        <w:rPr>
          <w:rFonts w:ascii="Times" w:hAnsi="Times" w:cs="Times New Roman"/>
          <w:b/>
          <w:sz w:val="28"/>
          <w:szCs w:val="20"/>
        </w:rPr>
      </w:pPr>
      <w:r w:rsidRPr="000A6471">
        <w:rPr>
          <w:rFonts w:ascii="Times" w:hAnsi="Times" w:cs="Times New Roman"/>
          <w:b/>
          <w:sz w:val="28"/>
          <w:szCs w:val="20"/>
        </w:rPr>
        <w:t>Speakers</w:t>
      </w:r>
    </w:p>
    <w:p w:rsidR="00EA0B52" w:rsidRPr="00DD278E" w:rsidRDefault="00EA0B52" w:rsidP="002935D0">
      <w:pPr>
        <w:spacing w:beforeLines="1" w:afterLines="1"/>
        <w:outlineLvl w:val="0"/>
        <w:rPr>
          <w:rFonts w:ascii="Times" w:hAnsi="Times" w:cs="Times New Roman"/>
          <w:szCs w:val="20"/>
        </w:rPr>
      </w:pPr>
      <w:r w:rsidRPr="00DD278E">
        <w:rPr>
          <w:rFonts w:ascii="Times" w:hAnsi="Times" w:cs="Times New Roman"/>
          <w:szCs w:val="20"/>
        </w:rPr>
        <w:t>Biogen (speaker to be announced)</w:t>
      </w:r>
    </w:p>
    <w:p w:rsidR="00EA0B52" w:rsidRPr="00DD278E" w:rsidRDefault="00EA0B52" w:rsidP="002935D0">
      <w:pPr>
        <w:spacing w:beforeLines="1" w:afterLines="1"/>
        <w:outlineLvl w:val="0"/>
        <w:rPr>
          <w:rFonts w:ascii="Times" w:hAnsi="Times" w:cs="Times New Roman"/>
          <w:szCs w:val="20"/>
        </w:rPr>
      </w:pPr>
      <w:r w:rsidRPr="00DD278E">
        <w:rPr>
          <w:rFonts w:ascii="Times" w:hAnsi="Times" w:cs="Times New Roman"/>
          <w:szCs w:val="20"/>
        </w:rPr>
        <w:t>Kevin O’Brien and others (</w:t>
      </w:r>
      <w:r w:rsidRPr="0009710C">
        <w:rPr>
          <w:rFonts w:ascii="Times" w:hAnsi="Times" w:cs="Times New Roman"/>
          <w:b/>
          <w:szCs w:val="20"/>
        </w:rPr>
        <w:t>Baker &amp; McKenzie</w:t>
      </w:r>
      <w:r w:rsidRPr="00DD278E">
        <w:rPr>
          <w:rFonts w:ascii="Times" w:hAnsi="Times" w:cs="Times New Roman"/>
          <w:szCs w:val="20"/>
        </w:rPr>
        <w:t>)</w:t>
      </w:r>
    </w:p>
    <w:p w:rsidR="00EA0B52" w:rsidRPr="00DD278E" w:rsidRDefault="00EA0B52" w:rsidP="002935D0">
      <w:pPr>
        <w:spacing w:beforeLines="1" w:afterLines="1"/>
        <w:rPr>
          <w:rFonts w:ascii="Times" w:hAnsi="Times" w:cs="Times New Roman"/>
          <w:szCs w:val="20"/>
        </w:rPr>
      </w:pPr>
      <w:r w:rsidRPr="00DD278E">
        <w:rPr>
          <w:rFonts w:ascii="Times" w:hAnsi="Times"/>
        </w:rPr>
        <w:t>Gilles .j.de.Vignemont,  (</w:t>
      </w:r>
      <w:r w:rsidRPr="0009710C">
        <w:rPr>
          <w:rFonts w:ascii="Times" w:hAnsi="Times" w:cs="Times New Roman"/>
          <w:b/>
          <w:szCs w:val="20"/>
        </w:rPr>
        <w:t>PricewaterhouseCoopers</w:t>
      </w:r>
      <w:r w:rsidRPr="00DD278E">
        <w:rPr>
          <w:rFonts w:ascii="Times" w:hAnsi="Times" w:cs="Times New Roman"/>
          <w:szCs w:val="20"/>
        </w:rPr>
        <w:t>)</w:t>
      </w:r>
    </w:p>
    <w:p w:rsidR="00EA0B52" w:rsidRPr="00DD278E" w:rsidRDefault="0009710C" w:rsidP="002935D0">
      <w:pPr>
        <w:spacing w:beforeLines="1" w:afterLines="1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Michael Hardgrove</w:t>
      </w:r>
      <w:r w:rsidR="007535BF">
        <w:rPr>
          <w:rFonts w:ascii="Times" w:hAnsi="Times" w:cs="Times New Roman"/>
          <w:szCs w:val="20"/>
        </w:rPr>
        <w:t>,</w:t>
      </w:r>
      <w:r>
        <w:rPr>
          <w:rFonts w:ascii="Times" w:hAnsi="Times" w:cs="Times New Roman"/>
          <w:szCs w:val="20"/>
        </w:rPr>
        <w:t xml:space="preserve"> Paulu</w:t>
      </w:r>
      <w:r w:rsidR="00EA0B52" w:rsidRPr="00DD278E">
        <w:rPr>
          <w:rFonts w:ascii="Times" w:hAnsi="Times" w:cs="Times New Roman"/>
          <w:szCs w:val="20"/>
        </w:rPr>
        <w:t>s Merks</w:t>
      </w:r>
      <w:r w:rsidR="007535BF">
        <w:rPr>
          <w:rFonts w:ascii="Times" w:hAnsi="Times" w:cs="Times New Roman"/>
          <w:szCs w:val="20"/>
        </w:rPr>
        <w:t xml:space="preserve">, and </w:t>
      </w:r>
      <w:r w:rsidR="007535BF">
        <w:rPr>
          <w:rFonts w:ascii="Calibri" w:hAnsi="Calibri"/>
          <w:color w:val="1F497D"/>
          <w:sz w:val="22"/>
          <w:szCs w:val="22"/>
        </w:rPr>
        <w:t>Niels Mulder</w:t>
      </w:r>
      <w:r w:rsidR="00EA0B52" w:rsidRPr="00DD278E">
        <w:rPr>
          <w:rFonts w:ascii="Times" w:hAnsi="Times" w:cs="Times New Roman"/>
          <w:szCs w:val="20"/>
        </w:rPr>
        <w:t xml:space="preserve"> (</w:t>
      </w:r>
      <w:r w:rsidR="00EA0B52" w:rsidRPr="0009710C">
        <w:rPr>
          <w:rFonts w:ascii="Times" w:hAnsi="Times" w:cs="Times New Roman"/>
          <w:b/>
          <w:szCs w:val="20"/>
        </w:rPr>
        <w:t>DLA Piper</w:t>
      </w:r>
      <w:r w:rsidR="00EA0B52" w:rsidRPr="00DD278E">
        <w:rPr>
          <w:rFonts w:ascii="Times" w:hAnsi="Times" w:cs="Times New Roman"/>
          <w:szCs w:val="20"/>
        </w:rPr>
        <w:t>)</w:t>
      </w:r>
    </w:p>
    <w:p w:rsidR="00EA0B52" w:rsidRPr="00DD278E" w:rsidRDefault="00EA0B52" w:rsidP="002935D0">
      <w:pPr>
        <w:spacing w:beforeLines="1" w:afterLines="1"/>
        <w:rPr>
          <w:rFonts w:ascii="Times" w:hAnsi="Times" w:cs="Times New Roman"/>
          <w:szCs w:val="20"/>
        </w:rPr>
      </w:pPr>
      <w:r w:rsidRPr="00DD278E">
        <w:rPr>
          <w:rFonts w:ascii="Calibri" w:hAnsi="Calibri"/>
          <w:szCs w:val="22"/>
        </w:rPr>
        <w:t>Richa Naujoks</w:t>
      </w:r>
      <w:r w:rsidRPr="00DD278E">
        <w:rPr>
          <w:rFonts w:ascii="Calibri" w:hAnsi="Calibri"/>
          <w:color w:val="1F497D"/>
          <w:szCs w:val="22"/>
        </w:rPr>
        <w:t xml:space="preserve"> </w:t>
      </w:r>
      <w:r w:rsidRPr="00DD278E">
        <w:rPr>
          <w:rFonts w:ascii="Calibri" w:hAnsi="Calibri"/>
          <w:szCs w:val="22"/>
        </w:rPr>
        <w:t>(</w:t>
      </w:r>
      <w:r w:rsidRPr="0009710C">
        <w:rPr>
          <w:rFonts w:ascii="Calibri" w:hAnsi="Calibri"/>
          <w:b/>
          <w:szCs w:val="22"/>
        </w:rPr>
        <w:t>Nixon Peabody</w:t>
      </w:r>
      <w:r w:rsidRPr="00DD278E">
        <w:rPr>
          <w:rFonts w:ascii="Calibri" w:hAnsi="Calibri"/>
          <w:szCs w:val="22"/>
        </w:rPr>
        <w:t>)</w:t>
      </w:r>
    </w:p>
    <w:p w:rsidR="00EA0B52" w:rsidRPr="00DD278E" w:rsidRDefault="00EA0B52" w:rsidP="002935D0">
      <w:pPr>
        <w:spacing w:beforeLines="1" w:afterLines="1"/>
        <w:rPr>
          <w:rFonts w:ascii="Times" w:hAnsi="Times" w:cs="Times New Roman"/>
          <w:szCs w:val="20"/>
        </w:rPr>
      </w:pPr>
      <w:bookmarkStart w:id="0" w:name="150950b445865139_1504416413763b11_150440"/>
      <w:bookmarkEnd w:id="0"/>
      <w:r w:rsidRPr="00DD278E">
        <w:rPr>
          <w:szCs w:val="22"/>
        </w:rPr>
        <w:t>James Ferguson (</w:t>
      </w:r>
      <w:r w:rsidRPr="0009710C">
        <w:rPr>
          <w:rFonts w:ascii="Times" w:hAnsi="Times" w:cs="Times New Roman"/>
          <w:b/>
          <w:szCs w:val="20"/>
        </w:rPr>
        <w:t>Mayer Brown</w:t>
      </w:r>
      <w:r w:rsidRPr="00DD278E">
        <w:rPr>
          <w:rFonts w:ascii="Times" w:hAnsi="Times" w:cs="Times New Roman"/>
          <w:szCs w:val="20"/>
        </w:rPr>
        <w:t>)</w:t>
      </w:r>
    </w:p>
    <w:p w:rsidR="00515821" w:rsidRPr="00DD278E" w:rsidRDefault="00EA0B52" w:rsidP="002935D0">
      <w:pPr>
        <w:spacing w:beforeLines="1" w:afterLines="1"/>
        <w:rPr>
          <w:rFonts w:ascii="Times" w:hAnsi="Times" w:cs="Times New Roman"/>
          <w:szCs w:val="20"/>
        </w:rPr>
      </w:pPr>
      <w:r w:rsidRPr="00DD278E">
        <w:rPr>
          <w:rFonts w:ascii="Times" w:hAnsi="Times" w:cs="Times New Roman"/>
          <w:szCs w:val="20"/>
        </w:rPr>
        <w:t>Jay Darby (</w:t>
      </w:r>
      <w:r w:rsidRPr="0009710C">
        <w:rPr>
          <w:rFonts w:ascii="Times" w:hAnsi="Times" w:cs="Times New Roman"/>
          <w:b/>
          <w:szCs w:val="20"/>
        </w:rPr>
        <w:t>Sullivan &amp; Worcester</w:t>
      </w:r>
      <w:r w:rsidRPr="00DD278E">
        <w:rPr>
          <w:rFonts w:ascii="Times" w:hAnsi="Times" w:cs="Times New Roman"/>
          <w:szCs w:val="20"/>
        </w:rPr>
        <w:t>)</w:t>
      </w:r>
    </w:p>
    <w:p w:rsidR="007B00A0" w:rsidRDefault="00515821" w:rsidP="002935D0">
      <w:pPr>
        <w:spacing w:beforeLines="1" w:afterLines="1"/>
      </w:pPr>
      <w:r w:rsidRPr="00DD278E">
        <w:t>Karen Won (</w:t>
      </w:r>
      <w:r w:rsidRPr="0009710C">
        <w:rPr>
          <w:b/>
        </w:rPr>
        <w:t>Cooley</w:t>
      </w:r>
      <w:r w:rsidRPr="00DD278E">
        <w:t>)</w:t>
      </w:r>
    </w:p>
    <w:p w:rsidR="007B00A0" w:rsidRPr="00DD278E" w:rsidRDefault="007B00A0" w:rsidP="007B00A0">
      <w:pPr>
        <w:spacing w:beforeLines="1" w:afterLines="1"/>
        <w:rPr>
          <w:rFonts w:ascii="Times" w:hAnsi="Times" w:cs="Times New Roman"/>
          <w:szCs w:val="20"/>
        </w:rPr>
      </w:pPr>
      <w:r w:rsidRPr="00DD278E">
        <w:rPr>
          <w:rFonts w:ascii="Calibri" w:hAnsi="Calibri"/>
          <w:color w:val="000000"/>
        </w:rPr>
        <w:t>Lindsey Canning (</w:t>
      </w:r>
      <w:r w:rsidRPr="0009710C">
        <w:rPr>
          <w:rStyle w:val="il"/>
          <w:rFonts w:ascii="Calibri" w:hAnsi="Calibri"/>
          <w:b/>
          <w:color w:val="000000"/>
        </w:rPr>
        <w:t>Freshfields</w:t>
      </w:r>
      <w:r w:rsidRPr="00DD278E">
        <w:rPr>
          <w:rStyle w:val="il"/>
          <w:rFonts w:ascii="Calibri" w:hAnsi="Calibri"/>
          <w:color w:val="000000"/>
        </w:rPr>
        <w:t>)</w:t>
      </w:r>
    </w:p>
    <w:p w:rsidR="007B00A0" w:rsidRDefault="007B00A0" w:rsidP="007B00A0">
      <w:pPr>
        <w:spacing w:beforeLines="1" w:afterLines="1"/>
        <w:rPr>
          <w:rFonts w:ascii="Times" w:hAnsi="Times" w:cs="Times New Roman"/>
          <w:szCs w:val="20"/>
        </w:rPr>
      </w:pPr>
      <w:r w:rsidRPr="00DD278E">
        <w:rPr>
          <w:rFonts w:ascii="Times" w:hAnsi="Times" w:cs="Times New Roman"/>
          <w:szCs w:val="20"/>
        </w:rPr>
        <w:t xml:space="preserve">Others to be </w:t>
      </w:r>
      <w:r>
        <w:rPr>
          <w:rFonts w:ascii="Times" w:hAnsi="Times" w:cs="Times New Roman"/>
          <w:szCs w:val="20"/>
        </w:rPr>
        <w:t>announced</w:t>
      </w:r>
    </w:p>
    <w:p w:rsidR="00515821" w:rsidRPr="00DD278E" w:rsidRDefault="00515821" w:rsidP="002935D0">
      <w:pPr>
        <w:spacing w:beforeLines="1" w:afterLines="1"/>
      </w:pPr>
    </w:p>
    <w:p w:rsidR="0009710C" w:rsidRDefault="0009710C" w:rsidP="0009710C">
      <w:pPr>
        <w:spacing w:beforeLines="1" w:afterLines="1"/>
        <w:rPr>
          <w:rFonts w:ascii="Times" w:hAnsi="Times" w:cs="Times New Roman"/>
          <w:szCs w:val="20"/>
        </w:rPr>
      </w:pPr>
    </w:p>
    <w:p w:rsidR="00515821" w:rsidRDefault="00515821" w:rsidP="0009710C">
      <w:pPr>
        <w:spacing w:beforeLines="1" w:afterLines="1"/>
        <w:rPr>
          <w:rFonts w:ascii="Times" w:hAnsi="Times" w:cs="Times New Roman"/>
          <w:szCs w:val="20"/>
        </w:rPr>
      </w:pPr>
      <w:r w:rsidRPr="00DD278E">
        <w:rPr>
          <w:rFonts w:ascii="Times" w:hAnsi="Times" w:cs="Times New Roman"/>
          <w:szCs w:val="20"/>
        </w:rPr>
        <w:t>Seating is limited, we invite you to</w:t>
      </w:r>
      <w:r>
        <w:rPr>
          <w:rFonts w:ascii="Times" w:hAnsi="Times" w:cs="Times New Roman"/>
          <w:sz w:val="20"/>
          <w:szCs w:val="20"/>
        </w:rPr>
        <w:t xml:space="preserve"> </w:t>
      </w:r>
      <w:r w:rsidRPr="00515821">
        <w:rPr>
          <w:rFonts w:ascii="Times" w:hAnsi="Times" w:cs="Times New Roman"/>
          <w:szCs w:val="20"/>
        </w:rPr>
        <w:t>REGISTER NOW!</w:t>
      </w:r>
    </w:p>
    <w:p w:rsidR="00E66A48" w:rsidRDefault="00515821" w:rsidP="002935D0">
      <w:pPr>
        <w:spacing w:beforeLines="1" w:afterLines="1"/>
      </w:pPr>
      <w:r>
        <w:rPr>
          <w:rFonts w:ascii="Times" w:hAnsi="Times" w:cs="Times New Roman"/>
          <w:szCs w:val="20"/>
        </w:rPr>
        <w:t xml:space="preserve">We look forward to seeing you on </w:t>
      </w:r>
      <w:r w:rsidR="00E66A48">
        <w:rPr>
          <w:rFonts w:ascii="Times" w:hAnsi="Times" w:cs="Times New Roman"/>
          <w:szCs w:val="20"/>
        </w:rPr>
        <w:t xml:space="preserve">Thursday, March 24 at the Boston office of Sullivan &amp; Worcester, </w:t>
      </w:r>
      <w:r w:rsidR="00E66A48">
        <w:t>1 Post Office Square, Boston, MA 02109</w:t>
      </w:r>
    </w:p>
    <w:p w:rsidR="00DD278E" w:rsidRDefault="00E66A48" w:rsidP="002935D0">
      <w:pPr>
        <w:spacing w:beforeLines="1" w:afterLines="1"/>
      </w:pPr>
      <w:r>
        <w:t xml:space="preserve">Register at </w:t>
      </w:r>
      <w:hyperlink r:id="rId6" w:history="1">
        <w:r w:rsidR="00DD278E" w:rsidRPr="008E23CB">
          <w:rPr>
            <w:rStyle w:val="Hyperlink"/>
          </w:rPr>
          <w:t>http://www.globalpredict.com/products/ip-conference-attend</w:t>
        </w:r>
      </w:hyperlink>
    </w:p>
    <w:p w:rsidR="00DD278E" w:rsidRDefault="00181F0E" w:rsidP="002935D0">
      <w:pPr>
        <w:spacing w:beforeLines="1" w:afterLines="1"/>
      </w:pPr>
      <w:r>
        <w:t xml:space="preserve">Or email </w:t>
      </w:r>
      <w:hyperlink r:id="rId7" w:history="1">
        <w:r w:rsidRPr="008E23CB">
          <w:rPr>
            <w:rStyle w:val="Hyperlink"/>
          </w:rPr>
          <w:t>gbrown@emerging-frontiermarkets.org</w:t>
        </w:r>
      </w:hyperlink>
      <w:r>
        <w:t xml:space="preserve"> or call 978-369-3536</w:t>
      </w:r>
    </w:p>
    <w:p w:rsidR="00DD278E" w:rsidRDefault="00DD278E" w:rsidP="002935D0">
      <w:pPr>
        <w:spacing w:beforeLines="1" w:afterLines="1"/>
      </w:pPr>
    </w:p>
    <w:p w:rsidR="00DD278E" w:rsidRDefault="00DD278E" w:rsidP="002935D0">
      <w:pPr>
        <w:spacing w:beforeLines="1" w:afterLines="1"/>
      </w:pPr>
      <w:r>
        <w:t>[mailing address on right side of page 2 of postcard]</w:t>
      </w:r>
    </w:p>
    <w:p w:rsidR="00DD278E" w:rsidRDefault="00DD278E" w:rsidP="002935D0">
      <w:pPr>
        <w:spacing w:beforeLines="1" w:afterLines="1"/>
      </w:pPr>
      <w:r>
        <w:t>Emerging-FrontierMarkets.org</w:t>
      </w:r>
    </w:p>
    <w:p w:rsidR="00DD278E" w:rsidRDefault="00DD278E" w:rsidP="002935D0">
      <w:pPr>
        <w:spacing w:beforeLines="1" w:afterLines="1"/>
      </w:pPr>
      <w:r>
        <w:t>44 Saw Mill Rd.</w:t>
      </w:r>
    </w:p>
    <w:p w:rsidR="0009710C" w:rsidRDefault="00DD278E" w:rsidP="002935D0">
      <w:pPr>
        <w:spacing w:beforeLines="1" w:afterLines="1"/>
      </w:pPr>
      <w:r>
        <w:t>Concord, MA 01742</w:t>
      </w:r>
    </w:p>
    <w:p w:rsidR="0009710C" w:rsidRDefault="0009710C" w:rsidP="002935D0">
      <w:pPr>
        <w:spacing w:beforeLines="1" w:afterLines="1"/>
      </w:pPr>
    </w:p>
    <w:p w:rsidR="0009710C" w:rsidRDefault="0009710C" w:rsidP="002935D0">
      <w:pPr>
        <w:spacing w:beforeLines="1" w:afterLines="1"/>
      </w:pPr>
      <w:r>
        <w:t>[lower right]</w:t>
      </w:r>
    </w:p>
    <w:p w:rsidR="0009710C" w:rsidRDefault="0009710C" w:rsidP="002935D0">
      <w:pPr>
        <w:spacing w:beforeLines="1" w:afterLines="1"/>
      </w:pPr>
      <w:r>
        <w:t>Want more information on EFMA or other programs.</w:t>
      </w:r>
    </w:p>
    <w:p w:rsidR="0009710C" w:rsidRDefault="0009710C" w:rsidP="002935D0">
      <w:pPr>
        <w:spacing w:beforeLines="1" w:afterLines="1"/>
      </w:pPr>
      <w:r>
        <w:t xml:space="preserve">Send us an email to </w:t>
      </w:r>
      <w:hyperlink r:id="rId8" w:history="1">
        <w:r w:rsidRPr="008E23CB">
          <w:rPr>
            <w:rStyle w:val="Hyperlink"/>
          </w:rPr>
          <w:t>gbrown@emerging-frontiermarkets.org</w:t>
        </w:r>
      </w:hyperlink>
    </w:p>
    <w:p w:rsidR="00D6000E" w:rsidRDefault="0009710C" w:rsidP="002935D0">
      <w:pPr>
        <w:spacing w:beforeLines="1" w:afterLines="1"/>
      </w:pPr>
      <w:r>
        <w:t>Or send this back with your address</w:t>
      </w:r>
    </w:p>
    <w:p w:rsidR="00D6000E" w:rsidRDefault="00D6000E" w:rsidP="002935D0">
      <w:pPr>
        <w:spacing w:beforeLines="1" w:afterLines="1"/>
      </w:pPr>
    </w:p>
    <w:p w:rsidR="00DF4CBF" w:rsidRDefault="00DF4CBF"/>
    <w:sectPr w:rsidR="00DF4CBF" w:rsidSect="00DF4CB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0CD9"/>
    <w:multiLevelType w:val="hybridMultilevel"/>
    <w:tmpl w:val="A636077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21B670D5"/>
    <w:multiLevelType w:val="hybridMultilevel"/>
    <w:tmpl w:val="F4DAF83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7435D3C"/>
    <w:multiLevelType w:val="hybridMultilevel"/>
    <w:tmpl w:val="345A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603C5"/>
    <w:multiLevelType w:val="hybridMultilevel"/>
    <w:tmpl w:val="A21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6738F"/>
    <w:multiLevelType w:val="hybridMultilevel"/>
    <w:tmpl w:val="26A615F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5F9F0EB3"/>
    <w:multiLevelType w:val="hybridMultilevel"/>
    <w:tmpl w:val="4C54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61DC6"/>
    <w:multiLevelType w:val="hybridMultilevel"/>
    <w:tmpl w:val="97622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4CBF"/>
    <w:rsid w:val="000170C6"/>
    <w:rsid w:val="0009710C"/>
    <w:rsid w:val="000A6471"/>
    <w:rsid w:val="00181F0E"/>
    <w:rsid w:val="002935D0"/>
    <w:rsid w:val="003109D0"/>
    <w:rsid w:val="00316CB0"/>
    <w:rsid w:val="00352FC4"/>
    <w:rsid w:val="00501A64"/>
    <w:rsid w:val="00515821"/>
    <w:rsid w:val="005924B2"/>
    <w:rsid w:val="006450AC"/>
    <w:rsid w:val="007535BF"/>
    <w:rsid w:val="007B00A0"/>
    <w:rsid w:val="0089143D"/>
    <w:rsid w:val="00891BDD"/>
    <w:rsid w:val="00A57E9A"/>
    <w:rsid w:val="00AC2E83"/>
    <w:rsid w:val="00CC232C"/>
    <w:rsid w:val="00CE612F"/>
    <w:rsid w:val="00D6000E"/>
    <w:rsid w:val="00DD278E"/>
    <w:rsid w:val="00DD3741"/>
    <w:rsid w:val="00DF4CBF"/>
    <w:rsid w:val="00E66A48"/>
    <w:rsid w:val="00EA0B52"/>
    <w:rsid w:val="00F52B6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5924B2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5924B2"/>
    <w:rPr>
      <w:b/>
    </w:rPr>
  </w:style>
  <w:style w:type="character" w:customStyle="1" w:styleId="aqj">
    <w:name w:val="aqj"/>
    <w:basedOn w:val="DefaultParagraphFont"/>
    <w:rsid w:val="005924B2"/>
  </w:style>
  <w:style w:type="paragraph" w:styleId="ListParagraph">
    <w:name w:val="List Paragraph"/>
    <w:basedOn w:val="Normal"/>
    <w:uiPriority w:val="34"/>
    <w:qFormat/>
    <w:rsid w:val="003109D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109D0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09D0"/>
    <w:rPr>
      <w:rFonts w:ascii="Lucida Grande" w:hAnsi="Lucida Grande"/>
    </w:rPr>
  </w:style>
  <w:style w:type="character" w:customStyle="1" w:styleId="il">
    <w:name w:val="il"/>
    <w:basedOn w:val="DefaultParagraphFont"/>
    <w:rsid w:val="00515821"/>
  </w:style>
  <w:style w:type="character" w:styleId="Hyperlink">
    <w:name w:val="Hyperlink"/>
    <w:basedOn w:val="DefaultParagraphFont"/>
    <w:uiPriority w:val="99"/>
    <w:semiHidden/>
    <w:unhideWhenUsed/>
    <w:rsid w:val="00181F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7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globalpredict.com/products/ip-conference-attend" TargetMode="External"/><Relationship Id="rId7" Type="http://schemas.openxmlformats.org/officeDocument/2006/relationships/hyperlink" Target="mailto:gbrown@emerging-frontiermarkets.org" TargetMode="External"/><Relationship Id="rId8" Type="http://schemas.openxmlformats.org/officeDocument/2006/relationships/hyperlink" Target="mailto:gbrown@emerging-frontiermarkets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530</Words>
  <Characters>3025</Characters>
  <Application>Microsoft Macintosh Word</Application>
  <DocSecurity>0</DocSecurity>
  <Lines>25</Lines>
  <Paragraphs>6</Paragraphs>
  <ScaleCrop>false</ScaleCrop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Gary1</cp:lastModifiedBy>
  <cp:revision>8</cp:revision>
  <cp:lastPrinted>2015-11-22T04:02:00Z</cp:lastPrinted>
  <dcterms:created xsi:type="dcterms:W3CDTF">2015-11-22T04:01:00Z</dcterms:created>
  <dcterms:modified xsi:type="dcterms:W3CDTF">2015-11-24T14:06:00Z</dcterms:modified>
</cp:coreProperties>
</file>