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For further information about Robinson &amp; Co and the services we provide, visit our website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http://www.robinsonandco.co.uk/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or contact us by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Phone  0113 232 0113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email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info@robinsonandco.co.uk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twitter  @robinsoncoleeds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Linkedin Robinson &amp; Co Accountants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facebook XXXXXXX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Check us out on YouTube 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robinsonandco.co.uk/" TargetMode="External"/><Relationship Id="rId6" Type="http://schemas.openxmlformats.org/officeDocument/2006/relationships/hyperlink" Target="mailto:info@robinsonandco.co.uk" TargetMode="External"/></Relationships>
</file>